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4352" w:type="dxa"/>
        <w:tblLayout w:type="fixed"/>
        <w:tblLook w:val="04A0" w:firstRow="1" w:lastRow="0" w:firstColumn="1" w:lastColumn="0" w:noHBand="0" w:noVBand="1"/>
      </w:tblPr>
      <w:tblGrid>
        <w:gridCol w:w="12016"/>
        <w:gridCol w:w="2336"/>
      </w:tblGrid>
      <w:tr w:rsidR="005E10B4">
        <w:tc>
          <w:tcPr>
            <w:tcW w:w="12015" w:type="dxa"/>
            <w:shd w:val="clear" w:color="auto" w:fill="B4C6E7" w:themeFill="accent1" w:themeFillTint="66"/>
          </w:tcPr>
          <w:p w:rsidR="005E10B4" w:rsidRDefault="00954B07">
            <w:pPr>
              <w:pStyle w:val="Standard"/>
              <w:tabs>
                <w:tab w:val="left" w:pos="1080"/>
              </w:tabs>
              <w:jc w:val="center"/>
              <w:rPr>
                <w:rFonts w:asciiTheme="minorHAnsi" w:hAnsiTheme="minorHAnsi" w:cstheme="minorHAnsi"/>
              </w:rPr>
            </w:pPr>
            <w:bookmarkStart w:id="0" w:name="_GoBack"/>
            <w:bookmarkEnd w:id="0"/>
            <w:r>
              <w:rPr>
                <w:rFonts w:eastAsia="Calibri" w:cstheme="minorHAnsi"/>
                <w:b/>
                <w:bCs/>
              </w:rPr>
              <w:t xml:space="preserve">Marché relatif </w:t>
            </w:r>
            <w:r>
              <w:rPr>
                <w:rFonts w:eastAsia="Calibri" w:cstheme="minorHAnsi"/>
                <w:b/>
              </w:rPr>
              <w:t>à l’organisation de prestations d’expédition de colis, comprenant la collecte, l’acheminement et la livraison depuis et vers la France métropolitaine, les DROM-COM, l’Europe et le reste du monde</w:t>
            </w:r>
          </w:p>
        </w:tc>
        <w:tc>
          <w:tcPr>
            <w:tcW w:w="2336" w:type="dxa"/>
          </w:tcPr>
          <w:p w:rsidR="005E10B4" w:rsidRDefault="00954B07">
            <w:pPr>
              <w:pStyle w:val="Standard"/>
              <w:tabs>
                <w:tab w:val="left" w:pos="1080"/>
              </w:tabs>
              <w:jc w:val="center"/>
              <w:rPr>
                <w:rFonts w:asciiTheme="minorHAnsi" w:eastAsia="Calibri" w:hAnsiTheme="minorHAnsi" w:cstheme="minorHAnsi"/>
              </w:rPr>
            </w:pPr>
            <w:r>
              <w:rPr>
                <w:rFonts w:eastAsia="Calibri" w:cstheme="minorHAnsi"/>
                <w:u w:val="single"/>
              </w:rPr>
              <w:t>Nom du candidat</w:t>
            </w:r>
            <w:r>
              <w:rPr>
                <w:rFonts w:eastAsia="Calibri" w:cstheme="minorHAnsi"/>
              </w:rPr>
              <w:t> :</w:t>
            </w:r>
          </w:p>
          <w:p w:rsidR="005E10B4" w:rsidRDefault="005E10B4">
            <w:pPr>
              <w:pStyle w:val="Standard"/>
              <w:tabs>
                <w:tab w:val="left" w:pos="1080"/>
              </w:tabs>
              <w:jc w:val="center"/>
              <w:rPr>
                <w:rFonts w:asciiTheme="minorHAnsi" w:hAnsiTheme="minorHAnsi" w:cstheme="minorHAnsi"/>
                <w:b/>
                <w:bCs/>
              </w:rPr>
            </w:pPr>
          </w:p>
        </w:tc>
      </w:tr>
    </w:tbl>
    <w:p w:rsidR="005E10B4" w:rsidRDefault="005E10B4">
      <w:pPr>
        <w:pStyle w:val="Standard"/>
        <w:tabs>
          <w:tab w:val="left" w:pos="1080"/>
        </w:tabs>
        <w:jc w:val="both"/>
        <w:rPr>
          <w:rFonts w:asciiTheme="minorHAnsi" w:hAnsiTheme="minorHAnsi" w:cstheme="minorHAnsi"/>
        </w:rPr>
      </w:pPr>
    </w:p>
    <w:p w:rsidR="005E10B4" w:rsidRDefault="00954B07">
      <w:pPr>
        <w:pStyle w:val="Standard"/>
        <w:tabs>
          <w:tab w:val="left" w:pos="1080"/>
        </w:tabs>
        <w:jc w:val="both"/>
        <w:rPr>
          <w:rFonts w:asciiTheme="minorHAnsi" w:hAnsiTheme="minorHAnsi" w:cstheme="minorHAnsi"/>
        </w:rPr>
      </w:pPr>
      <w:r>
        <w:rPr>
          <w:rFonts w:eastAsia="Calibri" w:cstheme="minorHAnsi"/>
          <w:b/>
          <w:u w:val="single"/>
        </w:rPr>
        <w:t>Consignes à l’attention des candidats</w:t>
      </w:r>
      <w:r>
        <w:rPr>
          <w:rFonts w:eastAsia="Calibri" w:cstheme="minorHAnsi"/>
          <w:b/>
        </w:rPr>
        <w:t> :</w:t>
      </w:r>
    </w:p>
    <w:p w:rsidR="005E10B4" w:rsidRDefault="005E10B4">
      <w:pPr>
        <w:pStyle w:val="Standard"/>
        <w:tabs>
          <w:tab w:val="left" w:pos="1080"/>
        </w:tabs>
        <w:jc w:val="both"/>
        <w:rPr>
          <w:rFonts w:asciiTheme="minorHAnsi" w:hAnsiTheme="minorHAnsi" w:cstheme="minorHAnsi"/>
        </w:rPr>
      </w:pPr>
    </w:p>
    <w:p w:rsidR="005E10B4" w:rsidRDefault="00954B07">
      <w:pPr>
        <w:pStyle w:val="Standard"/>
        <w:tabs>
          <w:tab w:val="left" w:pos="1080"/>
        </w:tabs>
        <w:jc w:val="both"/>
        <w:rPr>
          <w:rFonts w:asciiTheme="minorHAnsi" w:hAnsiTheme="minorHAnsi" w:cstheme="minorHAnsi"/>
        </w:rPr>
      </w:pPr>
      <w:r>
        <w:rPr>
          <w:rFonts w:eastAsia="Calibri" w:cstheme="minorHAnsi"/>
        </w:rPr>
        <w:t>Le présent document constitue le cadre de réponse que les candidats doivent respecter pour construire leur offre technique relative au lot 1.</w:t>
      </w:r>
    </w:p>
    <w:p w:rsidR="005E10B4" w:rsidRDefault="005E10B4">
      <w:pPr>
        <w:pStyle w:val="Standard"/>
        <w:tabs>
          <w:tab w:val="left" w:pos="1080"/>
        </w:tabs>
        <w:jc w:val="both"/>
        <w:rPr>
          <w:rFonts w:asciiTheme="minorHAnsi" w:hAnsiTheme="minorHAnsi" w:cstheme="minorHAnsi"/>
        </w:rPr>
      </w:pPr>
    </w:p>
    <w:p w:rsidR="005E10B4" w:rsidRDefault="00954B07">
      <w:pPr>
        <w:pStyle w:val="Standard"/>
        <w:tabs>
          <w:tab w:val="left" w:pos="1080"/>
        </w:tabs>
        <w:jc w:val="both"/>
        <w:rPr>
          <w:rFonts w:asciiTheme="minorHAnsi" w:hAnsiTheme="minorHAnsi" w:cstheme="minorHAnsi"/>
        </w:rPr>
      </w:pPr>
      <w:r>
        <w:rPr>
          <w:rFonts w:eastAsia="Calibri" w:cstheme="minorHAnsi"/>
        </w:rPr>
        <w:t xml:space="preserve">Il sera rendu contractuel. </w:t>
      </w:r>
      <w:r>
        <w:rPr>
          <w:rFonts w:eastAsia="Calibri" w:cstheme="minorHAnsi"/>
          <w:lang w:eastAsia="fr-FR"/>
        </w:rPr>
        <w:t>Ainsi, toutes les composantes de ce cadre de réponse, ainsi que les annexes illustratives éventuelles, engagent le titulaire tout au long de l’exécution de l’accord-cadre. Elles servent également de repère méthodologique au cours de l’exécution de l’accord-cadre.</w:t>
      </w:r>
    </w:p>
    <w:p w:rsidR="005E10B4" w:rsidRDefault="005E10B4">
      <w:pPr>
        <w:pStyle w:val="Standard"/>
        <w:tabs>
          <w:tab w:val="left" w:pos="1080"/>
        </w:tabs>
        <w:jc w:val="both"/>
        <w:rPr>
          <w:rFonts w:asciiTheme="minorHAnsi" w:hAnsiTheme="minorHAnsi" w:cstheme="minorHAnsi"/>
          <w:b/>
          <w:bCs/>
          <w:u w:val="single"/>
        </w:rPr>
      </w:pPr>
    </w:p>
    <w:p w:rsidR="005E10B4" w:rsidRDefault="00954B07">
      <w:pPr>
        <w:pStyle w:val="Standard"/>
        <w:tabs>
          <w:tab w:val="left" w:pos="1080"/>
        </w:tabs>
        <w:jc w:val="both"/>
        <w:rPr>
          <w:rFonts w:asciiTheme="minorHAnsi" w:hAnsiTheme="minorHAnsi" w:cstheme="minorHAnsi"/>
        </w:rPr>
      </w:pPr>
      <w:r>
        <w:rPr>
          <w:rFonts w:eastAsia="Calibri" w:cstheme="minorHAnsi"/>
        </w:rPr>
        <w:t>Le candidat peut joindre un document annexe, sous réserve de respecter les conditions suivantes :</w:t>
      </w:r>
    </w:p>
    <w:p w:rsidR="005E10B4" w:rsidRDefault="00954B07">
      <w:pPr>
        <w:pStyle w:val="Standard"/>
        <w:numPr>
          <w:ilvl w:val="0"/>
          <w:numId w:val="4"/>
        </w:numPr>
        <w:tabs>
          <w:tab w:val="left" w:pos="1080"/>
        </w:tabs>
        <w:jc w:val="both"/>
        <w:rPr>
          <w:rFonts w:asciiTheme="minorHAnsi" w:hAnsiTheme="minorHAnsi" w:cstheme="minorHAnsi"/>
        </w:rPr>
      </w:pPr>
      <w:r>
        <w:rPr>
          <w:rFonts w:eastAsia="Calibri" w:cstheme="minorHAnsi"/>
        </w:rPr>
        <w:t xml:space="preserve">l’annexe doit être absolument utile et indispensable à la compréhension de l’offre du candidat. </w:t>
      </w:r>
      <w:bookmarkStart w:id="1" w:name="_Hlk209978504"/>
      <w:r>
        <w:rPr>
          <w:rFonts w:eastAsia="Calibri" w:cstheme="minorHAnsi"/>
        </w:rPr>
        <w:t>La nécessité impérative et absolue est ainsi définie </w:t>
      </w:r>
      <w:bookmarkEnd w:id="1"/>
      <w:r>
        <w:rPr>
          <w:rFonts w:eastAsia="Calibri" w:cstheme="minorHAnsi"/>
        </w:rPr>
        <w:t>: document à visée illustrative des éléments de réponse qui sont regroupés dans le présent document et non pas dispersés dans les annexes ;</w:t>
      </w:r>
    </w:p>
    <w:p w:rsidR="005E10B4" w:rsidRDefault="00954B07">
      <w:pPr>
        <w:pStyle w:val="Standard"/>
        <w:numPr>
          <w:ilvl w:val="0"/>
          <w:numId w:val="4"/>
        </w:numPr>
        <w:tabs>
          <w:tab w:val="left" w:pos="1080"/>
        </w:tabs>
        <w:jc w:val="both"/>
        <w:rPr>
          <w:rFonts w:asciiTheme="minorHAnsi" w:hAnsiTheme="minorHAnsi" w:cstheme="minorHAnsi"/>
        </w:rPr>
      </w:pPr>
      <w:r>
        <w:rPr>
          <w:rFonts w:eastAsia="Calibri" w:cstheme="minorHAnsi"/>
        </w:rPr>
        <w:t>huit (8) annexes au maximum sont autorisées, le nombre cumulé de pages pour l’ensemble des annexes n’étant pas pris en compte au-delà de la 24</w:t>
      </w:r>
      <w:r>
        <w:rPr>
          <w:rFonts w:eastAsia="Calibri" w:cstheme="minorHAnsi"/>
          <w:vertAlign w:val="superscript"/>
        </w:rPr>
        <w:t>e</w:t>
      </w:r>
      <w:r>
        <w:rPr>
          <w:rFonts w:eastAsia="Calibri" w:cstheme="minorHAnsi"/>
        </w:rPr>
        <w:t xml:space="preserve"> page (comptée à partir de l’annexe 1 et par ordre de numération) ;</w:t>
      </w:r>
    </w:p>
    <w:p w:rsidR="005E10B4" w:rsidRDefault="00954B07">
      <w:pPr>
        <w:pStyle w:val="Standard"/>
        <w:numPr>
          <w:ilvl w:val="0"/>
          <w:numId w:val="4"/>
        </w:numPr>
        <w:tabs>
          <w:tab w:val="left" w:pos="1080"/>
        </w:tabs>
        <w:jc w:val="both"/>
        <w:rPr>
          <w:rFonts w:asciiTheme="minorHAnsi" w:hAnsiTheme="minorHAnsi" w:cstheme="minorHAnsi"/>
        </w:rPr>
      </w:pPr>
      <w:r>
        <w:rPr>
          <w:rFonts w:eastAsia="Calibri" w:cstheme="minorHAnsi"/>
        </w:rPr>
        <w:t>chaque annexe doit être listée dans ce cadre de réponse technique, avec renvoi très précis (nom du document, emplacement, pages N à N) ;</w:t>
      </w:r>
    </w:p>
    <w:p w:rsidR="005E10B4" w:rsidRDefault="00954B07">
      <w:pPr>
        <w:pStyle w:val="Standard"/>
        <w:numPr>
          <w:ilvl w:val="0"/>
          <w:numId w:val="4"/>
        </w:numPr>
        <w:tabs>
          <w:tab w:val="left" w:pos="1080"/>
        </w:tabs>
        <w:jc w:val="both"/>
        <w:rPr>
          <w:rFonts w:asciiTheme="minorHAnsi" w:hAnsiTheme="minorHAnsi" w:cstheme="minorHAnsi"/>
        </w:rPr>
      </w:pPr>
      <w:r>
        <w:rPr>
          <w:rFonts w:eastAsia="Calibri" w:cstheme="minorHAnsi"/>
        </w:rPr>
        <w:t>la taille de police doit être lisible et par conséquent, pas inférieure à une taille de police de 11.</w:t>
      </w:r>
    </w:p>
    <w:p w:rsidR="005E10B4" w:rsidRDefault="005E10B4">
      <w:pPr>
        <w:pStyle w:val="Standard"/>
        <w:tabs>
          <w:tab w:val="left" w:pos="1080"/>
        </w:tabs>
        <w:jc w:val="both"/>
        <w:rPr>
          <w:rFonts w:asciiTheme="minorHAnsi" w:hAnsiTheme="minorHAnsi" w:cstheme="minorHAnsi"/>
        </w:rPr>
      </w:pPr>
    </w:p>
    <w:p w:rsidR="005E10B4" w:rsidRDefault="00954B07">
      <w:pPr>
        <w:pStyle w:val="Standard"/>
        <w:tabs>
          <w:tab w:val="left" w:pos="1080"/>
        </w:tabs>
        <w:jc w:val="both"/>
        <w:rPr>
          <w:rFonts w:asciiTheme="minorHAnsi" w:hAnsiTheme="minorHAnsi" w:cstheme="minorHAnsi"/>
        </w:rPr>
      </w:pPr>
      <w:r>
        <w:rPr>
          <w:rFonts w:eastAsia="Calibri" w:cstheme="minorHAnsi"/>
          <w:b/>
          <w:bCs/>
          <w:u w:val="single"/>
        </w:rPr>
        <w:t xml:space="preserve">Ce cadre de réponse technique ne peut excéder 80 pages </w:t>
      </w:r>
      <w:bookmarkStart w:id="2" w:name="_Hlk209978651"/>
      <w:r>
        <w:rPr>
          <w:rFonts w:eastAsia="Calibri" w:cstheme="minorHAnsi"/>
          <w:b/>
          <w:bCs/>
          <w:u w:val="single"/>
        </w:rPr>
        <w:t xml:space="preserve">(hors les 6 pages de la structure initiale du présent cadre de réponse), </w:t>
      </w:r>
      <w:bookmarkEnd w:id="2"/>
      <w:r>
        <w:rPr>
          <w:rFonts w:eastAsia="Calibri" w:cstheme="minorHAnsi"/>
          <w:b/>
          <w:bCs/>
          <w:u w:val="single"/>
        </w:rPr>
        <w:t>en respectant la casse des caractères du présent document (police Calibri, taille 11 au minimum)</w:t>
      </w:r>
      <w:r>
        <w:rPr>
          <w:rFonts w:eastAsia="Calibri" w:cstheme="minorHAnsi"/>
        </w:rPr>
        <w:t xml:space="preserve">. </w:t>
      </w:r>
    </w:p>
    <w:p w:rsidR="005E10B4" w:rsidRDefault="00954B07">
      <w:pPr>
        <w:pStyle w:val="Standard"/>
        <w:tabs>
          <w:tab w:val="left" w:pos="1080"/>
        </w:tabs>
        <w:jc w:val="both"/>
        <w:rPr>
          <w:rFonts w:asciiTheme="minorHAnsi" w:hAnsiTheme="minorHAnsi" w:cstheme="minorHAnsi"/>
        </w:rPr>
      </w:pPr>
      <w:r>
        <w:rPr>
          <w:rFonts w:eastAsia="Calibri" w:cstheme="minorHAnsi"/>
        </w:rPr>
        <w:t>Ce document et sa structure doivent être impérativement respectés dans leur intégralité afin de permettre l’analyse et la notation de l’offre du candidat au regard des critères de sélection énoncés dans le règlement de consultation. Ce document n’est ni modifiable, ni amendable.</w:t>
      </w:r>
    </w:p>
    <w:p w:rsidR="005E10B4" w:rsidRDefault="005E10B4">
      <w:pPr>
        <w:pStyle w:val="Standard"/>
        <w:tabs>
          <w:tab w:val="left" w:pos="1080"/>
        </w:tabs>
        <w:jc w:val="both"/>
        <w:rPr>
          <w:rFonts w:asciiTheme="minorHAnsi" w:hAnsiTheme="minorHAnsi" w:cstheme="minorHAnsi"/>
        </w:rPr>
      </w:pPr>
    </w:p>
    <w:p w:rsidR="005E10B4" w:rsidRDefault="00954B07">
      <w:pPr>
        <w:pStyle w:val="Standard"/>
        <w:tabs>
          <w:tab w:val="left" w:pos="1080"/>
        </w:tabs>
        <w:jc w:val="both"/>
        <w:rPr>
          <w:rFonts w:asciiTheme="minorHAnsi" w:hAnsiTheme="minorHAnsi" w:cstheme="minorHAnsi"/>
          <w:iCs/>
        </w:rPr>
      </w:pPr>
      <w:r>
        <w:rPr>
          <w:rFonts w:eastAsia="Calibri" w:cstheme="minorHAnsi"/>
          <w:lang w:eastAsia="fr-FR"/>
        </w:rPr>
        <w:t xml:space="preserve">Le candidat synthétise sa réponse en mettant en avant ses points forts </w:t>
      </w:r>
      <w:bookmarkStart w:id="3" w:name="_Hlk209978773"/>
      <w:r>
        <w:rPr>
          <w:rFonts w:eastAsia="Calibri" w:cstheme="minorHAnsi"/>
          <w:lang w:eastAsia="fr-FR"/>
        </w:rPr>
        <w:t>par sous-critère</w:t>
      </w:r>
      <w:bookmarkEnd w:id="3"/>
      <w:r>
        <w:rPr>
          <w:rFonts w:eastAsia="Calibri" w:cstheme="minorHAnsi"/>
          <w:lang w:eastAsia="fr-FR"/>
        </w:rPr>
        <w:t xml:space="preserve">. </w:t>
      </w:r>
      <w:r>
        <w:rPr>
          <w:rFonts w:eastAsia="Calibri" w:cstheme="minorHAnsi"/>
          <w:iCs/>
        </w:rPr>
        <w:t xml:space="preserve">Il met en exergue les éléments montrant la qualité de sa proposition, ceux sur lesquels il estime se différencier, ainsi que les facteurs de risque et de réussite identifiés à la lecture du dossier de consultation et les mesures qu’il préconise pour les maîtriser. Il a à cœur de démontrer de façon </w:t>
      </w:r>
      <w:bookmarkStart w:id="4" w:name="_Hlk209978823"/>
      <w:r>
        <w:rPr>
          <w:rFonts w:eastAsia="Calibri" w:cstheme="minorHAnsi"/>
          <w:iCs/>
        </w:rPr>
        <w:t xml:space="preserve">claire, argumentée, synthétique, explicite et illustrée le cas échéant, </w:t>
      </w:r>
      <w:bookmarkEnd w:id="4"/>
      <w:r>
        <w:rPr>
          <w:rFonts w:eastAsia="Calibri" w:cstheme="minorHAnsi"/>
          <w:iCs/>
        </w:rPr>
        <w:t>l'adéquation de son offre aux exigences du cahier des charges.</w:t>
      </w:r>
    </w:p>
    <w:p w:rsidR="005E10B4" w:rsidRDefault="005E10B4">
      <w:pPr>
        <w:pStyle w:val="Standard"/>
        <w:tabs>
          <w:tab w:val="left" w:pos="1080"/>
        </w:tabs>
        <w:jc w:val="both"/>
        <w:rPr>
          <w:rFonts w:asciiTheme="minorHAnsi" w:hAnsiTheme="minorHAnsi" w:cstheme="minorHAnsi"/>
          <w:iCs/>
          <w:u w:val="single"/>
        </w:rPr>
      </w:pPr>
    </w:p>
    <w:p w:rsidR="005E10B4" w:rsidRDefault="00954B07">
      <w:pPr>
        <w:pStyle w:val="Standard"/>
        <w:rPr>
          <w:rFonts w:asciiTheme="minorHAnsi" w:hAnsiTheme="minorHAnsi" w:cstheme="minorHAnsi"/>
        </w:rPr>
      </w:pPr>
      <w:r>
        <w:rPr>
          <w:rFonts w:cstheme="minorHAnsi"/>
        </w:rPr>
        <w:t>L’offre doit être écrite intégralement en français et les acronymes et anglicismes non explicités sont à éviter.</w:t>
      </w:r>
    </w:p>
    <w:p w:rsidR="005E10B4" w:rsidRDefault="005E10B4">
      <w:pPr>
        <w:pStyle w:val="Standard"/>
        <w:tabs>
          <w:tab w:val="left" w:pos="1080"/>
        </w:tabs>
        <w:jc w:val="both"/>
        <w:rPr>
          <w:rFonts w:asciiTheme="minorHAnsi" w:hAnsiTheme="minorHAnsi" w:cstheme="minorHAnsi"/>
        </w:rPr>
      </w:pPr>
    </w:p>
    <w:p w:rsidR="005E10B4" w:rsidRDefault="00954B07">
      <w:pPr>
        <w:pStyle w:val="Standard"/>
        <w:rPr>
          <w:rFonts w:asciiTheme="minorHAnsi" w:hAnsiTheme="minorHAnsi" w:cstheme="minorHAnsi"/>
        </w:rPr>
      </w:pPr>
      <w:r>
        <w:rPr>
          <w:rFonts w:eastAsia="Calibri" w:cstheme="minorHAnsi"/>
        </w:rPr>
        <w:t>Le candidat présente les éléments de son offre dans le cadre ci-dessous :</w:t>
      </w:r>
    </w:p>
    <w:p w:rsidR="005E10B4" w:rsidRDefault="00954B07">
      <w:pPr>
        <w:widowControl/>
        <w:rPr>
          <w:rFonts w:asciiTheme="minorHAnsi" w:eastAsia="simsun, 宋体" w:hAnsiTheme="minorHAnsi" w:cstheme="minorHAnsi"/>
          <w:sz w:val="22"/>
          <w:szCs w:val="22"/>
          <w:lang w:bidi="ar-SA"/>
        </w:rPr>
      </w:pPr>
      <w:r>
        <w:br w:type="page"/>
      </w:r>
    </w:p>
    <w:tbl>
      <w:tblPr>
        <w:tblW w:w="16058" w:type="dxa"/>
        <w:jc w:val="center"/>
        <w:tblLayout w:type="fixed"/>
        <w:tblCellMar>
          <w:left w:w="70" w:type="dxa"/>
          <w:right w:w="70" w:type="dxa"/>
        </w:tblCellMar>
        <w:tblLook w:val="0000" w:firstRow="0" w:lastRow="0" w:firstColumn="0" w:lastColumn="0" w:noHBand="0" w:noVBand="0"/>
      </w:tblPr>
      <w:tblGrid>
        <w:gridCol w:w="40"/>
        <w:gridCol w:w="1678"/>
        <w:gridCol w:w="14340"/>
      </w:tblGrid>
      <w:tr w:rsidR="005E10B4">
        <w:trPr>
          <w:cantSplit/>
          <w:trHeight w:val="567"/>
          <w:jc w:val="center"/>
        </w:trPr>
        <w:tc>
          <w:tcPr>
            <w:tcW w:w="16058" w:type="dxa"/>
            <w:gridSpan w:val="3"/>
            <w:tcBorders>
              <w:top w:val="single" w:sz="4" w:space="0" w:color="000000"/>
              <w:left w:val="single" w:sz="4" w:space="0" w:color="000000"/>
              <w:bottom w:val="single" w:sz="12" w:space="0" w:color="000000"/>
              <w:right w:val="single" w:sz="4" w:space="0" w:color="000000"/>
            </w:tcBorders>
            <w:shd w:val="clear" w:color="auto" w:fill="548DD4"/>
            <w:vAlign w:val="center"/>
          </w:tcPr>
          <w:p w:rsidR="005E10B4" w:rsidRDefault="00954B07">
            <w:pPr>
              <w:pStyle w:val="Standard"/>
              <w:pageBreakBefore/>
              <w:spacing w:line="240" w:lineRule="auto"/>
              <w:jc w:val="center"/>
              <w:rPr>
                <w:rFonts w:asciiTheme="minorHAnsi" w:hAnsiTheme="minorHAnsi" w:cstheme="minorHAnsi"/>
              </w:rPr>
            </w:pPr>
            <w:r>
              <w:rPr>
                <w:rFonts w:eastAsia="Times New Roman" w:cstheme="minorHAnsi"/>
                <w:b/>
                <w:lang w:eastAsia="fr-FR"/>
              </w:rPr>
              <w:lastRenderedPageBreak/>
              <w:t xml:space="preserve">VALEUR </w:t>
            </w:r>
            <w:r>
              <w:rPr>
                <w:rFonts w:cstheme="minorHAnsi"/>
                <w:b/>
              </w:rPr>
              <w:t>TECHNIQUE (35 points)</w:t>
            </w:r>
          </w:p>
        </w:tc>
      </w:tr>
      <w:tr w:rsidR="005E10B4">
        <w:trPr>
          <w:cantSplit/>
          <w:trHeight w:val="567"/>
          <w:jc w:val="center"/>
        </w:trPr>
        <w:tc>
          <w:tcPr>
            <w:tcW w:w="16058" w:type="dxa"/>
            <w:gridSpan w:val="3"/>
            <w:tcBorders>
              <w:top w:val="single" w:sz="12" w:space="0" w:color="000000"/>
              <w:left w:val="single" w:sz="12" w:space="0" w:color="000000"/>
              <w:bottom w:val="single" w:sz="4" w:space="0" w:color="000000"/>
              <w:right w:val="single" w:sz="4" w:space="0" w:color="000000"/>
            </w:tcBorders>
            <w:shd w:val="clear" w:color="auto" w:fill="9CC2E5"/>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 xml:space="preserve">Sous-critère n° 1 : </w:t>
            </w:r>
            <w:r>
              <w:rPr>
                <w:rFonts w:cstheme="minorHAnsi"/>
                <w:b/>
              </w:rPr>
              <w:t>Moyens dédiés au pilotage - 9 points</w:t>
            </w:r>
          </w:p>
        </w:tc>
      </w:tr>
      <w:tr w:rsidR="005E10B4">
        <w:trPr>
          <w:cantSplit/>
          <w:trHeight w:val="567"/>
          <w:jc w:val="center"/>
        </w:trPr>
        <w:tc>
          <w:tcPr>
            <w:tcW w:w="1718" w:type="dxa"/>
            <w:gridSpan w:val="2"/>
            <w:tcBorders>
              <w:top w:val="single" w:sz="4" w:space="0" w:color="000000"/>
              <w:left w:val="single" w:sz="12" w:space="0" w:color="000000"/>
              <w:bottom w:val="single" w:sz="4" w:space="0" w:color="000000"/>
              <w:right w:val="single" w:sz="4" w:space="0" w:color="000000"/>
            </w:tcBorders>
            <w:shd w:val="clear" w:color="auto" w:fill="BDD6EE"/>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(SC1)</w:t>
            </w:r>
          </w:p>
        </w:tc>
        <w:tc>
          <w:tcPr>
            <w:tcW w:w="14340" w:type="dxa"/>
            <w:tcBorders>
              <w:top w:val="single" w:sz="4" w:space="0" w:color="000000"/>
              <w:left w:val="single" w:sz="4" w:space="0" w:color="000000"/>
              <w:bottom w:val="single" w:sz="4" w:space="0" w:color="000000"/>
              <w:right w:val="single" w:sz="4" w:space="0" w:color="000000"/>
            </w:tcBorders>
            <w:shd w:val="clear" w:color="auto" w:fill="DEEAF6"/>
          </w:tcPr>
          <w:p w:rsidR="005E10B4" w:rsidRDefault="00954B07">
            <w:pPr>
              <w:pStyle w:val="Paragraphedeliste"/>
              <w:numPr>
                <w:ilvl w:val="0"/>
                <w:numId w:val="3"/>
              </w:numPr>
              <w:spacing w:line="240" w:lineRule="auto"/>
              <w:ind w:left="353" w:hanging="357"/>
              <w:rPr>
                <w:rFonts w:asciiTheme="minorHAnsi" w:eastAsia="Times New Roman" w:hAnsiTheme="minorHAnsi" w:cstheme="minorHAnsi"/>
                <w:lang w:eastAsia="fr-FR"/>
              </w:rPr>
            </w:pPr>
            <w:r>
              <w:rPr>
                <w:rFonts w:eastAsia="Times New Roman" w:cstheme="minorHAnsi"/>
                <w:color w:val="000000"/>
                <w:lang w:eastAsia="fr-FR"/>
              </w:rPr>
              <w:t>Le candidat décrit les moyens humains et opérationnels affectés à l’assistance, au déploiement, au suivi d’exécution et notamment les garanties quant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color w:val="000000"/>
                <w:sz w:val="22"/>
                <w:szCs w:val="22"/>
                <w:lang w:eastAsia="fr-FR" w:bidi="ar-SA"/>
              </w:rPr>
              <w:t xml:space="preserve">À la mise </w:t>
            </w:r>
            <w:r>
              <w:rPr>
                <w:rFonts w:asciiTheme="minorHAnsi" w:eastAsia="Times New Roman" w:hAnsiTheme="minorHAnsi" w:cstheme="minorHAnsi"/>
                <w:sz w:val="22"/>
                <w:szCs w:val="22"/>
                <w:lang w:eastAsia="fr-FR" w:bidi="ar-SA"/>
              </w:rPr>
              <w:t>en place et au fonctionnement continu de la cellule dédiée, aux horaires de la cellule dédiée et du numéro d’appel unique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Au déploiement, comprenant l’assistance, les actions de communication, la formation et la documentation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À sa politique d’accompagnement</w:t>
            </w:r>
            <w:r>
              <w:rPr>
                <w:rFonts w:asciiTheme="minorHAnsi" w:eastAsia="Times New Roman" w:hAnsiTheme="minorHAnsi" w:cstheme="minorHAnsi"/>
                <w:color w:val="000000"/>
                <w:sz w:val="22"/>
                <w:szCs w:val="22"/>
                <w:lang w:eastAsia="fr-FR" w:bidi="ar-SA"/>
              </w:rPr>
              <w:t xml:space="preserve"> et la qualité de son conseil pour la bonne organisation des prestations et des formalités.</w:t>
            </w:r>
          </w:p>
          <w:p w:rsidR="005E10B4" w:rsidRDefault="00954B07">
            <w:pPr>
              <w:pStyle w:val="Paragraphedeliste"/>
              <w:numPr>
                <w:ilvl w:val="0"/>
                <w:numId w:val="3"/>
              </w:numPr>
              <w:spacing w:line="240" w:lineRule="auto"/>
              <w:ind w:left="353" w:hanging="357"/>
              <w:rPr>
                <w:rFonts w:asciiTheme="minorHAnsi" w:eastAsia="Times New Roman" w:hAnsiTheme="minorHAnsi" w:cstheme="minorHAnsi"/>
                <w:lang w:eastAsia="fr-FR"/>
              </w:rPr>
            </w:pPr>
            <w:r>
              <w:rPr>
                <w:rFonts w:cstheme="minorHAnsi"/>
              </w:rPr>
              <w:t xml:space="preserve">Le candidat précise le rétro-planning pour la phase initiale de </w:t>
            </w:r>
            <w:r>
              <w:rPr>
                <w:rFonts w:eastAsia="Times New Roman" w:cstheme="minorHAnsi"/>
                <w:lang w:eastAsia="fr-FR"/>
              </w:rPr>
              <w:t>déploiement</w:t>
            </w:r>
            <w:r>
              <w:rPr>
                <w:rFonts w:cstheme="minorHAnsi"/>
              </w:rPr>
              <w:t>.</w:t>
            </w:r>
          </w:p>
        </w:tc>
      </w:tr>
      <w:tr w:rsidR="005E10B4">
        <w:trPr>
          <w:cantSplit/>
          <w:trHeight w:val="567"/>
          <w:jc w:val="center"/>
        </w:trPr>
        <w:tc>
          <w:tcPr>
            <w:tcW w:w="1718" w:type="dxa"/>
            <w:gridSpan w:val="2"/>
            <w:tcBorders>
              <w:top w:val="single" w:sz="4" w:space="0" w:color="000000"/>
              <w:left w:val="single" w:sz="12" w:space="0" w:color="000000"/>
              <w:bottom w:val="single" w:sz="4" w:space="0" w:color="000000"/>
              <w:right w:val="single" w:sz="4" w:space="0" w:color="000000"/>
            </w:tcBorders>
            <w:shd w:val="clear" w:color="auto" w:fill="BDD6EE"/>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4" w:space="0" w:color="000000"/>
              <w:right w:val="single" w:sz="4" w:space="0" w:color="000000"/>
            </w:tcBorders>
            <w:shd w:val="clear" w:color="auto" w:fill="DEEAF6"/>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16058" w:type="dxa"/>
            <w:gridSpan w:val="3"/>
            <w:tcBorders>
              <w:top w:val="single" w:sz="4" w:space="0" w:color="000000"/>
              <w:left w:val="single" w:sz="4" w:space="0" w:color="000000"/>
              <w:bottom w:val="single" w:sz="4" w:space="0" w:color="000000"/>
              <w:right w:val="single" w:sz="4" w:space="0" w:color="000000"/>
            </w:tcBorders>
            <w:shd w:val="clear" w:color="auto" w:fill="C45911" w:themeFill="accent2" w:themeFillShade="BF"/>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 xml:space="preserve">Sous-critère n° 2 : </w:t>
            </w:r>
            <w:r>
              <w:rPr>
                <w:rFonts w:cstheme="minorHAnsi"/>
                <w:b/>
              </w:rPr>
              <w:t>Demande de prestation – 8 points</w:t>
            </w:r>
          </w:p>
        </w:tc>
      </w:tr>
      <w:tr w:rsidR="005E10B4">
        <w:trPr>
          <w:cantSplit/>
          <w:trHeight w:val="2864"/>
          <w:jc w:val="center"/>
        </w:trPr>
        <w:tc>
          <w:tcPr>
            <w:tcW w:w="1718" w:type="dxa"/>
            <w:gridSpan w:val="2"/>
            <w:vMerge w:val="restart"/>
            <w:tcBorders>
              <w:top w:val="single" w:sz="4" w:space="0" w:color="000000"/>
              <w:left w:val="single" w:sz="12" w:space="0" w:color="000000"/>
              <w:bottom w:val="single" w:sz="12" w:space="0" w:color="000000"/>
              <w:right w:val="single" w:sz="4" w:space="0" w:color="000000"/>
            </w:tcBorders>
            <w:shd w:val="clear" w:color="auto" w:fill="F4B083" w:themeFill="accent2" w:themeFillTint="99"/>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(SC2)</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954B07">
            <w:pPr>
              <w:pStyle w:val="Paragraphedeliste"/>
              <w:numPr>
                <w:ilvl w:val="0"/>
                <w:numId w:val="3"/>
              </w:numPr>
              <w:spacing w:line="240" w:lineRule="auto"/>
              <w:ind w:left="353" w:hanging="357"/>
              <w:rPr>
                <w:rFonts w:asciiTheme="minorHAnsi" w:eastAsia="Times New Roman" w:hAnsiTheme="minorHAnsi" w:cstheme="minorHAnsi"/>
                <w:lang w:eastAsia="fr-FR"/>
              </w:rPr>
            </w:pPr>
            <w:r>
              <w:rPr>
                <w:rFonts w:eastAsia="Times New Roman" w:cstheme="minorHAnsi"/>
                <w:color w:val="000000"/>
                <w:lang w:eastAsia="fr-FR"/>
              </w:rPr>
              <w:t xml:space="preserve">Le candidat décrit le processus de demande de prestation par </w:t>
            </w:r>
            <w:r>
              <w:rPr>
                <w:rFonts w:eastAsia="Times New Roman" w:cstheme="minorHAnsi"/>
                <w:lang w:eastAsia="fr-FR"/>
              </w:rPr>
              <w:t>typologie et modalité de transport.</w:t>
            </w:r>
          </w:p>
          <w:p w:rsidR="005E10B4" w:rsidRDefault="00954B07">
            <w:pPr>
              <w:pStyle w:val="Paragraphedeliste"/>
              <w:numPr>
                <w:ilvl w:val="0"/>
                <w:numId w:val="3"/>
              </w:numPr>
              <w:spacing w:line="240" w:lineRule="auto"/>
              <w:ind w:left="353" w:hanging="357"/>
              <w:rPr>
                <w:rFonts w:asciiTheme="minorHAnsi" w:eastAsia="Times New Roman" w:hAnsiTheme="minorHAnsi" w:cstheme="minorHAnsi"/>
                <w:lang w:eastAsia="fr-FR"/>
              </w:rPr>
            </w:pPr>
            <w:r>
              <w:rPr>
                <w:rFonts w:eastAsia="Times New Roman" w:cstheme="minorHAnsi"/>
                <w:lang w:eastAsia="fr-FR"/>
              </w:rPr>
              <w:t>Pour l’outil en ligne de saisie, de suivi et de gestion des expéditions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color w:val="000000"/>
                <w:sz w:val="22"/>
                <w:szCs w:val="22"/>
                <w:lang w:eastAsia="fr-FR"/>
              </w:rPr>
              <w:t xml:space="preserve">Il </w:t>
            </w:r>
            <w:r>
              <w:rPr>
                <w:rFonts w:asciiTheme="minorHAnsi" w:eastAsia="Times New Roman" w:hAnsiTheme="minorHAnsi" w:cstheme="minorHAnsi"/>
                <w:sz w:val="22"/>
                <w:szCs w:val="22"/>
                <w:lang w:eastAsia="fr-FR" w:bidi="ar-SA"/>
              </w:rPr>
              <w:t>fournit un url test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Il décrit les fonctionnalités de l’outil en ligne de saisie, de suivi et de gestion des expéditions, en particulier l’étape de préparation de la demande jusqu’à sa prise en compte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Il décrit la gestion des différents profils d’utilisateurs (profil expéditeur, groupe expéditeur et acheteur).</w:t>
            </w:r>
          </w:p>
          <w:p w:rsidR="005E10B4" w:rsidRDefault="00954B07">
            <w:pPr>
              <w:pStyle w:val="Paragraphedeliste"/>
              <w:numPr>
                <w:ilvl w:val="0"/>
                <w:numId w:val="3"/>
              </w:numPr>
              <w:spacing w:line="240" w:lineRule="auto"/>
              <w:ind w:left="353" w:hanging="357"/>
              <w:rPr>
                <w:rFonts w:asciiTheme="minorHAnsi" w:hAnsiTheme="minorHAnsi" w:cstheme="minorHAnsi"/>
                <w:color w:val="000000"/>
                <w:lang w:eastAsia="fr-FR"/>
              </w:rPr>
            </w:pPr>
            <w:r>
              <w:rPr>
                <w:rFonts w:cstheme="minorHAnsi"/>
                <w:color w:val="000000"/>
                <w:lang w:eastAsia="fr-FR"/>
              </w:rPr>
              <w:t>Il précise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Calibri" w:hAnsiTheme="minorHAnsi" w:cstheme="minorHAnsi"/>
                <w:color w:val="000000"/>
                <w:sz w:val="22"/>
                <w:szCs w:val="22"/>
                <w:lang w:eastAsia="fr-FR" w:bidi="ar-SA"/>
              </w:rPr>
              <w:t>Notamment les fonctionnalités relatives à la traçabilité des colis (information automatique ou poussée vers le client, format, disponibilité des preuves de livraisons / délai de disponibilité) </w:t>
            </w:r>
            <w:r>
              <w:rPr>
                <w:rFonts w:asciiTheme="minorHAnsi" w:eastAsia="Times New Roman" w:hAnsiTheme="minorHAnsi" w:cstheme="minorHAnsi"/>
                <w:sz w:val="22"/>
                <w:szCs w:val="22"/>
                <w:lang w:eastAsia="fr-FR" w:bidi="ar-SA"/>
              </w:rPr>
              <w:t>;</w:t>
            </w:r>
          </w:p>
          <w:p w:rsidR="005E10B4" w:rsidRDefault="00954B07">
            <w:pPr>
              <w:widowControl/>
              <w:numPr>
                <w:ilvl w:val="0"/>
                <w:numId w:val="2"/>
              </w:numPr>
              <w:tabs>
                <w:tab w:val="clear" w:pos="720"/>
                <w:tab w:val="left" w:pos="778"/>
              </w:tabs>
              <w:ind w:left="778" w:hanging="284"/>
              <w:rPr>
                <w:rFonts w:asciiTheme="minorHAnsi" w:hAnsiTheme="minorHAnsi" w:cstheme="minorHAnsi"/>
                <w:b/>
                <w:strike/>
                <w:sz w:val="22"/>
                <w:szCs w:val="22"/>
              </w:rPr>
            </w:pPr>
            <w:r>
              <w:rPr>
                <w:rFonts w:asciiTheme="minorHAnsi" w:eastAsia="Times New Roman" w:hAnsiTheme="minorHAnsi" w:cstheme="minorHAnsi"/>
                <w:sz w:val="22"/>
                <w:szCs w:val="22"/>
                <w:lang w:eastAsia="fr-FR" w:bidi="ar-SA"/>
              </w:rPr>
              <w:t>La procédure de commande en mode dégradé en cas de défaillance de l’outil de gestion des expéditions. Il s’engage également sur un délai exprimé en heure ouvrée de remise en service en cas d’indisponibilité du fait de sa seule responsabilité ou de celle d’un de ses sous-traitants ou fournisseurs.</w:t>
            </w:r>
          </w:p>
        </w:tc>
      </w:tr>
      <w:tr w:rsidR="005E10B4">
        <w:trPr>
          <w:cantSplit/>
          <w:trHeight w:val="1124"/>
          <w:jc w:val="center"/>
        </w:trPr>
        <w:tc>
          <w:tcPr>
            <w:tcW w:w="1718" w:type="dxa"/>
            <w:gridSpan w:val="2"/>
            <w:vMerge/>
            <w:tcBorders>
              <w:left w:val="single" w:sz="12" w:space="0" w:color="000000"/>
              <w:bottom w:val="single" w:sz="12" w:space="0" w:color="000000"/>
              <w:right w:val="single" w:sz="4" w:space="0" w:color="000000"/>
            </w:tcBorders>
            <w:shd w:val="clear" w:color="auto" w:fill="F4B083" w:themeFill="accent2" w:themeFillTint="99"/>
            <w:vAlign w:val="center"/>
          </w:tcPr>
          <w:p w:rsidR="005E10B4" w:rsidRDefault="005E10B4">
            <w:pPr>
              <w:pStyle w:val="Standard"/>
              <w:spacing w:line="240" w:lineRule="auto"/>
              <w:rPr>
                <w:rFonts w:asciiTheme="minorHAnsi" w:eastAsia="Times New Roman" w:hAnsiTheme="minorHAnsi" w:cstheme="minorHAnsi"/>
                <w:b/>
                <w:lang w:eastAsia="fr-FR"/>
              </w:rPr>
            </w:pPr>
          </w:p>
        </w:tc>
        <w:tc>
          <w:tcPr>
            <w:tcW w:w="14340" w:type="dxa"/>
            <w:tcBorders>
              <w:top w:val="single" w:sz="4" w:space="0" w:color="000000"/>
              <w:left w:val="single" w:sz="4" w:space="0" w:color="000000"/>
              <w:bottom w:val="single" w:sz="12" w:space="0" w:color="000000"/>
              <w:right w:val="single" w:sz="4" w:space="0" w:color="000000"/>
            </w:tcBorders>
          </w:tcPr>
          <w:p w:rsidR="005E10B4" w:rsidRDefault="00954B07">
            <w:pPr>
              <w:pStyle w:val="Standard"/>
              <w:spacing w:line="240" w:lineRule="auto"/>
              <w:rPr>
                <w:rFonts w:asciiTheme="minorHAnsi" w:eastAsia="Times New Roman" w:hAnsiTheme="minorHAnsi" w:cstheme="minorHAnsi"/>
                <w:lang w:eastAsia="fr-FR"/>
              </w:rPr>
            </w:pPr>
            <w:r>
              <w:rPr>
                <w:rFonts w:cstheme="minorHAnsi"/>
                <w:b/>
              </w:rPr>
              <w:t>Éléments non pris en compte dans la notation mais nécessaires à la complétude de l’offre :</w:t>
            </w: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Le candidat décrit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rPr>
            </w:pPr>
            <w:r>
              <w:rPr>
                <w:rFonts w:asciiTheme="minorHAnsi" w:eastAsia="Times New Roman" w:hAnsiTheme="minorHAnsi" w:cstheme="minorHAnsi"/>
                <w:sz w:val="22"/>
                <w:szCs w:val="22"/>
                <w:lang w:eastAsia="fr-FR"/>
              </w:rPr>
              <w:t>Le process d’ouverture d’un compte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color w:val="000000"/>
                <w:sz w:val="22"/>
                <w:szCs w:val="22"/>
                <w:lang w:eastAsia="fr-FR"/>
              </w:rPr>
            </w:pPr>
            <w:r>
              <w:rPr>
                <w:rFonts w:asciiTheme="minorHAnsi" w:eastAsia="Times New Roman" w:hAnsiTheme="minorHAnsi" w:cstheme="minorHAnsi"/>
                <w:sz w:val="22"/>
                <w:szCs w:val="22"/>
                <w:lang w:eastAsia="fr-FR"/>
              </w:rPr>
              <w:t>Les données-client nécessaires pour l’ouverture d’un compte.</w:t>
            </w:r>
          </w:p>
        </w:tc>
      </w:tr>
      <w:tr w:rsidR="005E10B4">
        <w:trPr>
          <w:cantSplit/>
          <w:trHeight w:val="567"/>
          <w:jc w:val="center"/>
        </w:trPr>
        <w:tc>
          <w:tcPr>
            <w:tcW w:w="1718" w:type="dxa"/>
            <w:gridSpan w:val="2"/>
            <w:tcBorders>
              <w:top w:val="single" w:sz="4" w:space="0" w:color="000000"/>
              <w:left w:val="single" w:sz="12" w:space="0" w:color="000000"/>
              <w:bottom w:val="single" w:sz="12" w:space="0" w:color="000000"/>
              <w:right w:val="single" w:sz="4" w:space="0" w:color="000000"/>
            </w:tcBorders>
            <w:shd w:val="clear" w:color="auto" w:fill="F4B083" w:themeFill="accent2" w:themeFillTint="99"/>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40" w:type="dxa"/>
            <w:tcMar>
              <w:left w:w="10" w:type="dxa"/>
              <w:right w:w="10" w:type="dxa"/>
            </w:tcMar>
          </w:tcPr>
          <w:p w:rsidR="005E10B4" w:rsidRDefault="005E10B4">
            <w:pPr>
              <w:pStyle w:val="Standard"/>
              <w:spacing w:line="240" w:lineRule="auto"/>
              <w:jc w:val="center"/>
              <w:rPr>
                <w:rFonts w:asciiTheme="minorHAnsi" w:hAnsiTheme="minorHAnsi" w:cstheme="minorHAnsi"/>
              </w:rPr>
            </w:pPr>
          </w:p>
        </w:tc>
        <w:tc>
          <w:tcPr>
            <w:tcW w:w="16018" w:type="dxa"/>
            <w:gridSpan w:val="2"/>
            <w:tcBorders>
              <w:top w:val="single" w:sz="12" w:space="0" w:color="000000"/>
              <w:left w:val="single" w:sz="12" w:space="0" w:color="000000"/>
              <w:bottom w:val="single" w:sz="4" w:space="0" w:color="000000"/>
              <w:right w:val="single" w:sz="4" w:space="0" w:color="000000"/>
            </w:tcBorders>
            <w:shd w:val="clear" w:color="auto" w:fill="FFD966"/>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Sous-critère n° 3 : Transport sécurisé – 8 points</w:t>
            </w:r>
          </w:p>
        </w:tc>
      </w:tr>
      <w:tr w:rsidR="005E10B4">
        <w:trPr>
          <w:cantSplit/>
          <w:trHeight w:val="567"/>
          <w:jc w:val="center"/>
        </w:trPr>
        <w:tc>
          <w:tcPr>
            <w:tcW w:w="1718" w:type="dxa"/>
            <w:gridSpan w:val="2"/>
            <w:tcBorders>
              <w:top w:val="single" w:sz="4" w:space="0" w:color="000000"/>
              <w:left w:val="single" w:sz="12" w:space="0" w:color="000000"/>
              <w:bottom w:val="single" w:sz="12" w:space="0" w:color="000000"/>
              <w:right w:val="single" w:sz="4" w:space="0" w:color="000000"/>
            </w:tcBorders>
            <w:shd w:val="clear" w:color="auto" w:fill="FFF2CC" w:themeFill="accent4" w:themeFillTint="33"/>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lastRenderedPageBreak/>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(SC3)</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954B07">
            <w:pPr>
              <w:widowControl/>
              <w:spacing w:before="120" w:after="120"/>
              <w:rPr>
                <w:rFonts w:asciiTheme="minorHAnsi" w:eastAsia="Times New Roman" w:hAnsiTheme="minorHAnsi" w:cstheme="minorHAnsi"/>
                <w:color w:val="000000"/>
                <w:sz w:val="22"/>
                <w:szCs w:val="22"/>
                <w:lang w:eastAsia="fr-FR" w:bidi="ar-SA"/>
              </w:rPr>
            </w:pPr>
            <w:r>
              <w:rPr>
                <w:rFonts w:asciiTheme="minorHAnsi" w:eastAsia="Times New Roman" w:hAnsiTheme="minorHAnsi" w:cstheme="minorHAnsi"/>
                <w:color w:val="000000"/>
                <w:sz w:val="22"/>
                <w:szCs w:val="22"/>
                <w:lang w:eastAsia="fr-FR" w:bidi="ar-SA"/>
              </w:rPr>
              <w:t>Le candidat fournit le détail technique des moyens mis en œuvre au titre du flux spécifique sécurisé, et notamment les moyens qui distingue ce flux des flux standards.</w:t>
            </w:r>
          </w:p>
          <w:p w:rsidR="005E10B4" w:rsidRDefault="00954B07">
            <w:pPr>
              <w:widowControl/>
              <w:spacing w:before="120" w:after="120"/>
              <w:rPr>
                <w:rFonts w:asciiTheme="minorHAnsi" w:eastAsia="Times New Roman" w:hAnsiTheme="minorHAnsi" w:cstheme="minorHAnsi"/>
                <w:sz w:val="22"/>
                <w:szCs w:val="22"/>
                <w:lang w:eastAsia="fr-FR" w:bidi="ar-SA"/>
              </w:rPr>
            </w:pPr>
            <w:r>
              <w:rPr>
                <w:rFonts w:asciiTheme="minorHAnsi" w:eastAsia="Times New Roman" w:hAnsiTheme="minorHAnsi" w:cstheme="minorHAnsi"/>
                <w:color w:val="000000"/>
                <w:sz w:val="22"/>
                <w:szCs w:val="22"/>
                <w:lang w:eastAsia="fr-FR" w:bidi="ar-SA"/>
              </w:rPr>
              <w:t>Il décrit les modalités, les outils et les moyens mis en œuvre pour chaque mode d’acheminement utilisé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rPr>
              <w:t>Mesures de protection de l’information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Mesure de protection, de sécurité et de suivi à chaque étape des opérations logistiques, relatives aux sites, aux véhicules, à l’identification physique des colis transitant par ce flux spécifique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Mesures relatives au management de la sûreté et de surveillance en lien avec le bénéficiaire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b/>
                <w:sz w:val="22"/>
                <w:szCs w:val="22"/>
                <w:lang w:eastAsia="fr-FR"/>
              </w:rPr>
            </w:pPr>
            <w:r>
              <w:rPr>
                <w:rFonts w:asciiTheme="minorHAnsi" w:eastAsia="Times New Roman" w:hAnsiTheme="minorHAnsi" w:cstheme="minorHAnsi"/>
                <w:sz w:val="22"/>
                <w:szCs w:val="22"/>
                <w:lang w:eastAsia="fr-FR" w:bidi="ar-SA"/>
              </w:rPr>
              <w:t>Détail du système d’alerte et des modalités de réaction mis en œuvre en cas d’aléas.</w:t>
            </w:r>
          </w:p>
        </w:tc>
      </w:tr>
      <w:tr w:rsidR="005E10B4">
        <w:trPr>
          <w:cantSplit/>
          <w:trHeight w:val="567"/>
          <w:jc w:val="center"/>
        </w:trPr>
        <w:tc>
          <w:tcPr>
            <w:tcW w:w="1718" w:type="dxa"/>
            <w:gridSpan w:val="2"/>
            <w:tcBorders>
              <w:top w:val="single" w:sz="4" w:space="0" w:color="000000"/>
              <w:left w:val="single" w:sz="12" w:space="0" w:color="000000"/>
              <w:bottom w:val="single" w:sz="12" w:space="0" w:color="000000"/>
              <w:right w:val="single" w:sz="4" w:space="0" w:color="000000"/>
            </w:tcBorders>
            <w:shd w:val="clear" w:color="auto" w:fill="FFF2CC" w:themeFill="accent4" w:themeFillTint="33"/>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40" w:type="dxa"/>
            <w:tcMar>
              <w:left w:w="10" w:type="dxa"/>
              <w:right w:w="10" w:type="dxa"/>
            </w:tcMar>
          </w:tcPr>
          <w:p w:rsidR="005E10B4" w:rsidRDefault="005E10B4">
            <w:pPr>
              <w:pStyle w:val="Standard"/>
              <w:spacing w:line="240" w:lineRule="auto"/>
              <w:jc w:val="center"/>
              <w:rPr>
                <w:rFonts w:asciiTheme="minorHAnsi" w:hAnsiTheme="minorHAnsi" w:cstheme="minorHAnsi"/>
              </w:rPr>
            </w:pPr>
          </w:p>
        </w:tc>
        <w:tc>
          <w:tcPr>
            <w:tcW w:w="16018" w:type="dxa"/>
            <w:gridSpan w:val="2"/>
            <w:tcBorders>
              <w:top w:val="single" w:sz="12" w:space="0" w:color="000000"/>
              <w:left w:val="single" w:sz="12" w:space="0" w:color="000000"/>
              <w:bottom w:val="single" w:sz="4" w:space="0" w:color="000000"/>
              <w:right w:val="single" w:sz="4" w:space="0" w:color="000000"/>
            </w:tcBorders>
            <w:shd w:val="clear" w:color="auto" w:fill="F4B083"/>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 xml:space="preserve">Sous-critère n° 4 : </w:t>
            </w:r>
            <w:r>
              <w:rPr>
                <w:rFonts w:cstheme="minorHAnsi"/>
                <w:b/>
              </w:rPr>
              <w:t>Délais – 6 points</w:t>
            </w:r>
          </w:p>
        </w:tc>
      </w:tr>
      <w:tr w:rsidR="005E10B4">
        <w:trPr>
          <w:cantSplit/>
          <w:trHeight w:val="567"/>
          <w:jc w:val="center"/>
        </w:trPr>
        <w:tc>
          <w:tcPr>
            <w:tcW w:w="40" w:type="dxa"/>
            <w:tcMar>
              <w:left w:w="10" w:type="dxa"/>
              <w:right w:w="10" w:type="dxa"/>
            </w:tcMar>
          </w:tcPr>
          <w:p w:rsidR="005E10B4" w:rsidRDefault="005E10B4">
            <w:pPr>
              <w:pStyle w:val="Standard"/>
              <w:spacing w:line="240" w:lineRule="auto"/>
              <w:rPr>
                <w:rFonts w:asciiTheme="minorHAnsi" w:eastAsia="Times New Roman" w:hAnsiTheme="minorHAnsi" w:cstheme="minorHAnsi"/>
                <w:b/>
                <w:lang w:eastAsia="fr-FR"/>
              </w:rPr>
            </w:pPr>
          </w:p>
        </w:tc>
        <w:tc>
          <w:tcPr>
            <w:tcW w:w="1678" w:type="dxa"/>
            <w:vMerge w:val="restart"/>
            <w:tcBorders>
              <w:top w:val="single" w:sz="4" w:space="0" w:color="000000"/>
              <w:left w:val="single" w:sz="12" w:space="0" w:color="000000"/>
              <w:bottom w:val="single" w:sz="4" w:space="0" w:color="000000"/>
              <w:right w:val="single" w:sz="4" w:space="0" w:color="000000"/>
            </w:tcBorders>
            <w:shd w:val="clear" w:color="auto" w:fill="F7CAAC"/>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(SC4)</w:t>
            </w:r>
          </w:p>
        </w:tc>
        <w:tc>
          <w:tcPr>
            <w:tcW w:w="14340" w:type="dxa"/>
            <w:tcBorders>
              <w:top w:val="single" w:sz="4" w:space="0" w:color="000000"/>
              <w:left w:val="single" w:sz="4" w:space="0" w:color="000000"/>
              <w:bottom w:val="single" w:sz="4" w:space="0" w:color="000000"/>
              <w:right w:val="single" w:sz="4" w:space="0" w:color="000000"/>
            </w:tcBorders>
            <w:shd w:val="clear" w:color="auto" w:fill="FBE4D5"/>
          </w:tcPr>
          <w:p w:rsidR="005E10B4" w:rsidRDefault="00954B07">
            <w:pPr>
              <w:pStyle w:val="Standard"/>
              <w:spacing w:before="120" w:line="240" w:lineRule="auto"/>
              <w:rPr>
                <w:rFonts w:asciiTheme="minorHAnsi" w:eastAsia="Times New Roman" w:hAnsiTheme="minorHAnsi" w:cstheme="minorHAnsi"/>
                <w:lang w:eastAsia="fr-FR"/>
              </w:rPr>
            </w:pPr>
            <w:r>
              <w:rPr>
                <w:rFonts w:eastAsia="Times New Roman" w:cstheme="minorHAnsi"/>
                <w:lang w:eastAsia="fr-FR"/>
              </w:rPr>
              <w:t>Le candidat indique les délais (en jours ouvrés/heures ouvrées) suivants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rPr>
              <w:t>Délais et horaire maximal pour chaque typologie de prestation, pour la France métropolitaine et hors la France métropolitaine, entre la réception d’une demande d’enlèvement et l’enlèvement à jour J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Horaire de livraison garanti à J+1 en express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Délai d’activation d’un compte client au fil de l‘eau, à la réception complète des données client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b/>
                <w:sz w:val="22"/>
                <w:szCs w:val="22"/>
                <w:lang w:eastAsia="fr-FR"/>
              </w:rPr>
            </w:pPr>
            <w:r>
              <w:rPr>
                <w:rFonts w:asciiTheme="minorHAnsi" w:eastAsia="Times New Roman" w:hAnsiTheme="minorHAnsi" w:cstheme="minorHAnsi"/>
                <w:sz w:val="22"/>
                <w:szCs w:val="22"/>
                <w:lang w:eastAsia="fr-FR" w:bidi="ar-SA"/>
              </w:rPr>
              <w:t>Délais de modification et d’annulation du bon de transport (sans frais).</w:t>
            </w:r>
          </w:p>
        </w:tc>
      </w:tr>
      <w:tr w:rsidR="005E10B4">
        <w:trPr>
          <w:cantSplit/>
          <w:trHeight w:val="567"/>
          <w:jc w:val="center"/>
        </w:trPr>
        <w:tc>
          <w:tcPr>
            <w:tcW w:w="40" w:type="dxa"/>
            <w:tcMar>
              <w:left w:w="10" w:type="dxa"/>
              <w:right w:w="10" w:type="dxa"/>
            </w:tcMar>
          </w:tcPr>
          <w:p w:rsidR="005E10B4" w:rsidRDefault="005E10B4">
            <w:pPr>
              <w:pStyle w:val="Standard"/>
              <w:spacing w:line="240" w:lineRule="auto"/>
              <w:rPr>
                <w:rFonts w:asciiTheme="minorHAnsi" w:eastAsia="Times New Roman" w:hAnsiTheme="minorHAnsi" w:cstheme="minorHAnsi"/>
                <w:b/>
                <w:lang w:eastAsia="fr-FR"/>
              </w:rPr>
            </w:pPr>
          </w:p>
        </w:tc>
        <w:tc>
          <w:tcPr>
            <w:tcW w:w="1678" w:type="dxa"/>
            <w:vMerge/>
            <w:tcBorders>
              <w:left w:val="single" w:sz="12" w:space="0" w:color="000000"/>
              <w:bottom w:val="single" w:sz="4" w:space="0" w:color="000000"/>
              <w:right w:val="single" w:sz="4" w:space="0" w:color="000000"/>
            </w:tcBorders>
            <w:shd w:val="clear" w:color="auto" w:fill="F7CAAC"/>
            <w:vAlign w:val="center"/>
          </w:tcPr>
          <w:p w:rsidR="005E10B4" w:rsidRDefault="005E10B4">
            <w:pPr>
              <w:pStyle w:val="Standard"/>
              <w:spacing w:line="240" w:lineRule="auto"/>
              <w:rPr>
                <w:rFonts w:asciiTheme="minorHAnsi" w:eastAsia="Times New Roman" w:hAnsiTheme="minorHAnsi" w:cstheme="minorHAnsi"/>
                <w:b/>
                <w:lang w:eastAsia="fr-FR"/>
              </w:rPr>
            </w:pPr>
          </w:p>
        </w:tc>
        <w:tc>
          <w:tcPr>
            <w:tcW w:w="14340" w:type="dxa"/>
            <w:tcBorders>
              <w:top w:val="single" w:sz="4" w:space="0" w:color="000000"/>
              <w:left w:val="single" w:sz="4" w:space="0" w:color="000000"/>
              <w:bottom w:val="single" w:sz="4" w:space="0" w:color="000000"/>
              <w:right w:val="single" w:sz="4" w:space="0" w:color="000000"/>
            </w:tcBorders>
            <w:shd w:val="clear" w:color="auto" w:fill="FBE4D5"/>
          </w:tcPr>
          <w:p w:rsidR="005E10B4" w:rsidRDefault="00954B07">
            <w:pPr>
              <w:pStyle w:val="Standard"/>
              <w:spacing w:before="120" w:line="240" w:lineRule="auto"/>
              <w:rPr>
                <w:rFonts w:asciiTheme="minorHAnsi" w:hAnsiTheme="minorHAnsi" w:cstheme="minorHAnsi"/>
                <w:b/>
                <w:u w:val="single"/>
              </w:rPr>
            </w:pPr>
            <w:r>
              <w:rPr>
                <w:rFonts w:cstheme="minorHAnsi"/>
                <w:b/>
              </w:rPr>
              <w:t>Éléments non pris en compte dans la notation mais nécessaires à la complétude de l’offre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rPr>
              <w:t>Délais d’acheminement en express depuis et vers la Corse</w:t>
            </w:r>
            <w:r>
              <w:rPr>
                <w:rFonts w:asciiTheme="minorHAnsi" w:eastAsia="Times New Roman" w:hAnsiTheme="minorHAnsi" w:cstheme="minorHAnsi"/>
                <w:sz w:val="22"/>
                <w:szCs w:val="22"/>
                <w:lang w:eastAsia="fr-FR" w:bidi="ar-SA"/>
              </w:rPr>
              <w:t>, les îles littorales, les DROM-COM, l’Europe et le reste du monde (par zone)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Si la prestation en messagerie est proposée par le candidat : délais de livraison en France continentale selon les destinations, si inférieur à J+3 (livraison avant 17h00) à partir de l’enlèvement à J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Délai d’intervention sur site du bénéficiaire en cas de panne (logiciel et/ou matériel d’impression) si proposé par le candidat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Délai d’actualisation des informations relatives à la traçabilité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Durée du stockage temporaire avant retour au site expéditeur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Délai relatif aux réclamations.</w:t>
            </w:r>
          </w:p>
          <w:p w:rsidR="005E10B4" w:rsidRDefault="00954B07">
            <w:pPr>
              <w:widowControl/>
              <w:spacing w:before="120" w:after="120"/>
              <w:rPr>
                <w:rFonts w:asciiTheme="minorHAnsi" w:eastAsia="Times New Roman" w:hAnsiTheme="minorHAnsi" w:cstheme="minorHAnsi"/>
                <w:bCs/>
                <w:sz w:val="22"/>
                <w:szCs w:val="22"/>
                <w:lang w:eastAsia="fr-FR"/>
              </w:rPr>
            </w:pPr>
            <w:r>
              <w:rPr>
                <w:rFonts w:asciiTheme="minorHAnsi" w:eastAsia="Times New Roman" w:hAnsiTheme="minorHAnsi" w:cstheme="minorHAnsi"/>
                <w:sz w:val="22"/>
                <w:szCs w:val="22"/>
                <w:lang w:eastAsia="fr-FR"/>
              </w:rPr>
              <w:t>Les autres délais relatifs aux prestations annexes figurent à l’annexe financière.</w:t>
            </w:r>
          </w:p>
        </w:tc>
      </w:tr>
      <w:tr w:rsidR="005E10B4">
        <w:trPr>
          <w:cantSplit/>
          <w:trHeight w:val="567"/>
          <w:jc w:val="center"/>
        </w:trPr>
        <w:tc>
          <w:tcPr>
            <w:tcW w:w="40" w:type="dxa"/>
            <w:tcMar>
              <w:left w:w="10" w:type="dxa"/>
              <w:right w:w="10" w:type="dxa"/>
            </w:tcMar>
          </w:tcPr>
          <w:p w:rsidR="005E10B4" w:rsidRDefault="005E10B4">
            <w:pPr>
              <w:pStyle w:val="Standard"/>
              <w:spacing w:line="240" w:lineRule="auto"/>
              <w:rPr>
                <w:rFonts w:asciiTheme="minorHAnsi" w:eastAsia="Times New Roman" w:hAnsiTheme="minorHAnsi" w:cstheme="minorHAnsi"/>
                <w:b/>
                <w:lang w:eastAsia="fr-FR"/>
              </w:rPr>
            </w:pPr>
          </w:p>
        </w:tc>
        <w:tc>
          <w:tcPr>
            <w:tcW w:w="1678" w:type="dxa"/>
            <w:tcBorders>
              <w:top w:val="single" w:sz="4" w:space="0" w:color="000000"/>
              <w:left w:val="single" w:sz="12" w:space="0" w:color="000000"/>
              <w:bottom w:val="single" w:sz="12" w:space="0" w:color="000000"/>
              <w:right w:val="single" w:sz="4" w:space="0" w:color="000000"/>
            </w:tcBorders>
            <w:shd w:val="clear" w:color="auto" w:fill="F7CAAC"/>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16058" w:type="dxa"/>
            <w:gridSpan w:val="3"/>
            <w:tcBorders>
              <w:top w:val="single" w:sz="4" w:space="0" w:color="000000"/>
              <w:left w:val="single" w:sz="4" w:space="0" w:color="000000"/>
              <w:bottom w:val="single" w:sz="4" w:space="0" w:color="000000"/>
              <w:right w:val="single" w:sz="4" w:space="0" w:color="000000"/>
            </w:tcBorders>
            <w:shd w:val="clear" w:color="auto" w:fill="A8D08D"/>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 xml:space="preserve">Sous-critère n° 5 : Services </w:t>
            </w:r>
            <w:r>
              <w:rPr>
                <w:rFonts w:cstheme="minorHAnsi"/>
                <w:b/>
              </w:rPr>
              <w:t>– 2 points</w:t>
            </w:r>
          </w:p>
        </w:tc>
      </w:tr>
      <w:tr w:rsidR="005E10B4">
        <w:trPr>
          <w:cantSplit/>
          <w:trHeight w:val="1112"/>
          <w:jc w:val="center"/>
        </w:trPr>
        <w:tc>
          <w:tcPr>
            <w:tcW w:w="1718" w:type="dxa"/>
            <w:gridSpan w:val="2"/>
            <w:vMerge w:val="restart"/>
            <w:tcBorders>
              <w:top w:val="single" w:sz="4" w:space="0" w:color="000000"/>
              <w:left w:val="single" w:sz="12" w:space="0" w:color="000000"/>
              <w:bottom w:val="single" w:sz="4" w:space="0" w:color="000000"/>
              <w:right w:val="single" w:sz="4" w:space="0" w:color="000000"/>
            </w:tcBorders>
            <w:shd w:val="clear" w:color="auto" w:fill="C5E0B3"/>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lastRenderedPageBreak/>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(SC5)</w:t>
            </w:r>
          </w:p>
        </w:tc>
        <w:tc>
          <w:tcPr>
            <w:tcW w:w="14340" w:type="dxa"/>
            <w:tcBorders>
              <w:top w:val="single" w:sz="4" w:space="0" w:color="000000"/>
              <w:left w:val="single" w:sz="4" w:space="0" w:color="000000"/>
              <w:bottom w:val="single" w:sz="4" w:space="0" w:color="000000"/>
              <w:right w:val="single" w:sz="4" w:space="0" w:color="000000"/>
            </w:tcBorders>
            <w:shd w:val="clear" w:color="auto" w:fill="E2EFD9"/>
          </w:tcPr>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En distinguant le contexte du transport national et international, le candidat décrit son organisation et détaille les modalités relatives à l’ensemble des prestations décrites aux marchés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rPr>
              <w:t xml:space="preserve">Les prestations de transport en </w:t>
            </w:r>
            <w:r>
              <w:rPr>
                <w:rFonts w:asciiTheme="minorHAnsi" w:eastAsia="Times New Roman" w:hAnsiTheme="minorHAnsi" w:cstheme="minorHAnsi"/>
                <w:sz w:val="22"/>
                <w:szCs w:val="22"/>
                <w:lang w:eastAsia="fr-FR" w:bidi="ar-SA"/>
              </w:rPr>
              <w:t>express (mono et multi-colis) et de transport dédié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Les prestations annexes obligatoires.</w:t>
            </w:r>
          </w:p>
          <w:p w:rsidR="005E10B4" w:rsidRDefault="005E10B4">
            <w:pPr>
              <w:pStyle w:val="Standard"/>
              <w:spacing w:line="240" w:lineRule="auto"/>
              <w:rPr>
                <w:rFonts w:asciiTheme="minorHAnsi" w:eastAsia="Times New Roman" w:hAnsiTheme="minorHAnsi" w:cstheme="minorHAnsi"/>
                <w:lang w:eastAsia="fr-FR"/>
              </w:rPr>
            </w:pP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Notamment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rPr>
              <w:t xml:space="preserve">Les conditions relatives au transport </w:t>
            </w:r>
            <w:r>
              <w:rPr>
                <w:rFonts w:asciiTheme="minorHAnsi" w:eastAsia="Times New Roman" w:hAnsiTheme="minorHAnsi" w:cstheme="minorHAnsi"/>
                <w:sz w:val="22"/>
                <w:szCs w:val="22"/>
                <w:lang w:eastAsia="fr-FR" w:bidi="ar-SA"/>
              </w:rPr>
              <w:t>aérien (limites de poids et de volume, formule détaillée de détermination du poids taxable)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b/>
                <w:sz w:val="22"/>
                <w:szCs w:val="22"/>
                <w:lang w:eastAsia="fr-FR"/>
              </w:rPr>
            </w:pPr>
            <w:r>
              <w:rPr>
                <w:rFonts w:asciiTheme="minorHAnsi" w:eastAsia="Times New Roman" w:hAnsiTheme="minorHAnsi" w:cstheme="minorHAnsi"/>
                <w:sz w:val="22"/>
                <w:szCs w:val="22"/>
                <w:lang w:eastAsia="fr-FR" w:bidi="ar-SA"/>
              </w:rPr>
              <w:t>Les conditions dans lesquelles il est en capacité d’assurer (le cas échéant) le transport de colis susceptibles de contenir les éléments indiqués à l’article 2.1.2 du CCTP. Pour ces marchandises sensibles et pour les matières dangereuses, le candidat précise les modalités et limites de prise en charge selon les natures et catégories de marchandises, (formalités administratives pour la déclaration de matières dangereuses, formalités douanières), exigences relatives aux emballages, l’acheminement dans les emballages homologués, la qualification requise du personnel les solutions en cas d’évènements imprévus, les possibilités de navettes régulières, de coursier, service retour emballage.</w:t>
            </w:r>
          </w:p>
        </w:tc>
      </w:tr>
      <w:tr w:rsidR="005E10B4">
        <w:trPr>
          <w:cantSplit/>
          <w:trHeight w:val="1831"/>
          <w:jc w:val="center"/>
        </w:trPr>
        <w:tc>
          <w:tcPr>
            <w:tcW w:w="1718" w:type="dxa"/>
            <w:gridSpan w:val="2"/>
            <w:vMerge/>
            <w:tcBorders>
              <w:left w:val="single" w:sz="12" w:space="0" w:color="000000"/>
              <w:bottom w:val="single" w:sz="4" w:space="0" w:color="000000"/>
              <w:right w:val="single" w:sz="4" w:space="0" w:color="000000"/>
            </w:tcBorders>
            <w:shd w:val="clear" w:color="auto" w:fill="C5E0B3"/>
            <w:vAlign w:val="center"/>
          </w:tcPr>
          <w:p w:rsidR="005E10B4" w:rsidRDefault="005E10B4">
            <w:pPr>
              <w:pStyle w:val="Standard"/>
              <w:spacing w:line="240" w:lineRule="auto"/>
              <w:rPr>
                <w:rFonts w:asciiTheme="minorHAnsi" w:eastAsia="Times New Roman" w:hAnsiTheme="minorHAnsi" w:cstheme="minorHAnsi"/>
                <w:b/>
                <w:lang w:eastAsia="fr-FR"/>
              </w:rPr>
            </w:pPr>
          </w:p>
        </w:tc>
        <w:tc>
          <w:tcPr>
            <w:tcW w:w="14340" w:type="dxa"/>
            <w:tcBorders>
              <w:top w:val="single" w:sz="4" w:space="0" w:color="000000"/>
              <w:left w:val="single" w:sz="4" w:space="0" w:color="000000"/>
              <w:bottom w:val="single" w:sz="4" w:space="0" w:color="000000"/>
              <w:right w:val="single" w:sz="4" w:space="0" w:color="000000"/>
            </w:tcBorders>
            <w:shd w:val="clear" w:color="auto" w:fill="E2EFD9"/>
          </w:tcPr>
          <w:p w:rsidR="005E10B4" w:rsidRDefault="00954B07">
            <w:pPr>
              <w:pStyle w:val="Standard"/>
              <w:spacing w:before="120" w:line="240" w:lineRule="auto"/>
              <w:rPr>
                <w:rFonts w:asciiTheme="minorHAnsi" w:hAnsiTheme="minorHAnsi" w:cstheme="minorHAnsi"/>
                <w:b/>
                <w:u w:val="single"/>
              </w:rPr>
            </w:pPr>
            <w:r>
              <w:rPr>
                <w:rFonts w:cstheme="minorHAnsi"/>
                <w:b/>
              </w:rPr>
              <w:t>Éléments non pris en compte dans la notation mais nécessaires à la complétude de l’offre :</w:t>
            </w:r>
          </w:p>
          <w:p w:rsidR="005E10B4" w:rsidRDefault="00954B07">
            <w:pPr>
              <w:pStyle w:val="Paragraphedeliste"/>
              <w:numPr>
                <w:ilvl w:val="0"/>
                <w:numId w:val="3"/>
              </w:numPr>
              <w:spacing w:line="240" w:lineRule="auto"/>
              <w:ind w:left="353" w:hanging="357"/>
              <w:rPr>
                <w:rFonts w:asciiTheme="minorHAnsi" w:hAnsiTheme="minorHAnsi" w:cstheme="minorHAnsi"/>
                <w:lang w:eastAsia="fr-FR"/>
              </w:rPr>
            </w:pPr>
            <w:r>
              <w:rPr>
                <w:rFonts w:cstheme="minorHAnsi"/>
                <w:lang w:eastAsia="fr-FR"/>
              </w:rPr>
              <w:t xml:space="preserve">En </w:t>
            </w:r>
            <w:r>
              <w:rPr>
                <w:rFonts w:eastAsia="Times New Roman" w:cstheme="minorHAnsi"/>
                <w:lang w:eastAsia="fr-FR"/>
              </w:rPr>
              <w:t>distinguant</w:t>
            </w:r>
            <w:r>
              <w:rPr>
                <w:rFonts w:cstheme="minorHAnsi"/>
                <w:lang w:eastAsia="fr-FR"/>
              </w:rPr>
              <w:t xml:space="preserve"> le contexte du transport national et international, le candidat décrit son organisation et détaille les modalités relatives aux prestations facultatives s’il en propose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les prestations de transport en messagerie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les prestations annexes facultatives.</w:t>
            </w:r>
          </w:p>
          <w:p w:rsidR="005E10B4" w:rsidRDefault="00954B07">
            <w:pPr>
              <w:pStyle w:val="Paragraphedeliste"/>
              <w:numPr>
                <w:ilvl w:val="0"/>
                <w:numId w:val="3"/>
              </w:numPr>
              <w:spacing w:line="240" w:lineRule="auto"/>
              <w:ind w:left="353" w:hanging="357"/>
              <w:rPr>
                <w:rFonts w:asciiTheme="minorHAnsi" w:hAnsiTheme="minorHAnsi" w:cstheme="minorHAnsi"/>
                <w:lang w:eastAsia="fr-FR"/>
              </w:rPr>
            </w:pPr>
            <w:r>
              <w:rPr>
                <w:rFonts w:cstheme="minorHAnsi"/>
                <w:lang w:eastAsia="fr-FR"/>
              </w:rPr>
              <w:t>Le candidat précise s’il est en mesure de réaliser des prestations successives de type navette, avec enlèvement sur un site de livraison avant la livraison suivante et ainsi de suite. Il précise et décrit dans ce cas la modalité d’utilisation du bordereau des prix.</w:t>
            </w:r>
          </w:p>
          <w:p w:rsidR="005E10B4" w:rsidRDefault="00954B07">
            <w:pPr>
              <w:pStyle w:val="Paragraphedeliste"/>
              <w:numPr>
                <w:ilvl w:val="0"/>
                <w:numId w:val="3"/>
              </w:numPr>
              <w:spacing w:line="240" w:lineRule="auto"/>
              <w:ind w:left="353" w:hanging="357"/>
              <w:rPr>
                <w:rFonts w:asciiTheme="minorHAnsi" w:hAnsiTheme="minorHAnsi" w:cstheme="minorHAnsi"/>
                <w:b/>
              </w:rPr>
            </w:pPr>
            <w:r>
              <w:rPr>
                <w:rFonts w:cstheme="minorHAnsi"/>
                <w:lang w:eastAsia="fr-FR"/>
              </w:rPr>
              <w:t>S’il en propose, le candidat précise les modalités de mise à disposition de fournitures et de matériels d’exploitation (imprimantes, consommables, pochettes, etc.).</w:t>
            </w:r>
          </w:p>
        </w:tc>
      </w:tr>
      <w:tr w:rsidR="005E10B4">
        <w:trPr>
          <w:cantSplit/>
          <w:trHeight w:val="567"/>
          <w:jc w:val="center"/>
        </w:trPr>
        <w:tc>
          <w:tcPr>
            <w:tcW w:w="1718" w:type="dxa"/>
            <w:gridSpan w:val="2"/>
            <w:tcBorders>
              <w:left w:val="single" w:sz="12" w:space="0" w:color="000000"/>
              <w:bottom w:val="single" w:sz="4" w:space="0" w:color="000000"/>
              <w:right w:val="single" w:sz="4" w:space="0" w:color="000000"/>
            </w:tcBorders>
            <w:shd w:val="clear" w:color="auto" w:fill="C5E0B3"/>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4" w:space="0" w:color="000000"/>
              <w:right w:val="single" w:sz="4" w:space="0" w:color="000000"/>
            </w:tcBorders>
            <w:shd w:val="clear" w:color="auto" w:fill="E2EFD9"/>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16058"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5E10B4" w:rsidRDefault="00954B07">
            <w:pPr>
              <w:pStyle w:val="Standard"/>
              <w:spacing w:line="240" w:lineRule="auto"/>
              <w:jc w:val="center"/>
              <w:rPr>
                <w:rFonts w:asciiTheme="minorHAnsi" w:hAnsiTheme="minorHAnsi" w:cstheme="minorHAnsi"/>
              </w:rPr>
            </w:pPr>
            <w:r>
              <w:rPr>
                <w:rFonts w:eastAsia="Times New Roman" w:cstheme="minorHAnsi"/>
                <w:b/>
                <w:lang w:eastAsia="fr-FR"/>
              </w:rPr>
              <w:t xml:space="preserve">Sous-critère n° 6 : </w:t>
            </w:r>
            <w:r>
              <w:rPr>
                <w:rFonts w:cstheme="minorHAnsi"/>
                <w:b/>
              </w:rPr>
              <w:t>Suivi d’exécution – 2 points</w:t>
            </w:r>
          </w:p>
        </w:tc>
      </w:tr>
      <w:tr w:rsidR="005E10B4">
        <w:trPr>
          <w:cantSplit/>
          <w:trHeight w:val="641"/>
          <w:jc w:val="center"/>
        </w:trPr>
        <w:tc>
          <w:tcPr>
            <w:tcW w:w="1718" w:type="dxa"/>
            <w:gridSpan w:val="2"/>
            <w:vMerge w:val="restart"/>
            <w:tcBorders>
              <w:top w:val="single" w:sz="4" w:space="0" w:color="000000"/>
              <w:left w:val="single" w:sz="12" w:space="0" w:color="000000"/>
              <w:bottom w:val="single" w:sz="4" w:space="0" w:color="000000"/>
              <w:right w:val="single" w:sz="4" w:space="0" w:color="000000"/>
            </w:tcBorders>
            <w:shd w:val="clear" w:color="auto" w:fill="D0CECE"/>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(SC6)</w:t>
            </w:r>
          </w:p>
        </w:tc>
        <w:tc>
          <w:tcPr>
            <w:tcW w:w="14340" w:type="dxa"/>
            <w:tcBorders>
              <w:top w:val="single" w:sz="4" w:space="0" w:color="000000"/>
              <w:left w:val="single" w:sz="4" w:space="0" w:color="000000"/>
              <w:bottom w:val="single" w:sz="4" w:space="0" w:color="000000"/>
              <w:right w:val="single" w:sz="4" w:space="0" w:color="000000"/>
            </w:tcBorders>
            <w:shd w:val="clear" w:color="auto" w:fill="EDEDED"/>
          </w:tcPr>
          <w:p w:rsidR="005E10B4" w:rsidRDefault="00954B07">
            <w:pPr>
              <w:pStyle w:val="Standard"/>
              <w:spacing w:line="240" w:lineRule="auto"/>
              <w:rPr>
                <w:rFonts w:asciiTheme="minorHAnsi" w:hAnsiTheme="minorHAnsi" w:cstheme="minorHAnsi"/>
              </w:rPr>
            </w:pPr>
            <w:r>
              <w:rPr>
                <w:rFonts w:eastAsia="Calibri" w:cstheme="minorHAnsi"/>
              </w:rPr>
              <w:t>Pour les transports en France comme à l’international, le candidat détaille</w:t>
            </w:r>
          </w:p>
          <w:p w:rsidR="005E10B4" w:rsidRDefault="00954B07">
            <w:pPr>
              <w:numPr>
                <w:ilvl w:val="0"/>
                <w:numId w:val="1"/>
              </w:numPr>
              <w:rPr>
                <w:rFonts w:asciiTheme="minorHAnsi" w:hAnsiTheme="minorHAnsi" w:cstheme="minorHAnsi"/>
                <w:b/>
                <w:sz w:val="22"/>
                <w:szCs w:val="22"/>
              </w:rPr>
            </w:pPr>
            <w:r>
              <w:rPr>
                <w:rFonts w:asciiTheme="minorHAnsi" w:eastAsia="Calibri" w:hAnsiTheme="minorHAnsi" w:cstheme="minorHAnsi"/>
                <w:sz w:val="22"/>
                <w:szCs w:val="22"/>
              </w:rPr>
              <w:t>Ses outils de traçabilité, leur fiabilité, son système d'alerte ainsi que le plan d’urgence pour chaque modalité de transport </w:t>
            </w:r>
            <w:r>
              <w:rPr>
                <w:rFonts w:asciiTheme="minorHAnsi" w:eastAsia="Calibri" w:hAnsiTheme="minorHAnsi" w:cstheme="minorHAnsi"/>
                <w:b/>
                <w:sz w:val="22"/>
                <w:szCs w:val="22"/>
              </w:rPr>
              <w:t>;</w:t>
            </w:r>
          </w:p>
          <w:p w:rsidR="005E10B4" w:rsidRDefault="00954B07">
            <w:pPr>
              <w:numPr>
                <w:ilvl w:val="0"/>
                <w:numId w:val="1"/>
              </w:numPr>
              <w:rPr>
                <w:rFonts w:asciiTheme="minorHAnsi" w:hAnsiTheme="minorHAnsi" w:cstheme="minorHAnsi"/>
                <w:sz w:val="22"/>
                <w:szCs w:val="22"/>
              </w:rPr>
            </w:pPr>
            <w:r>
              <w:rPr>
                <w:rFonts w:asciiTheme="minorHAnsi" w:eastAsia="Calibri" w:hAnsiTheme="minorHAnsi" w:cstheme="minorHAnsi"/>
                <w:sz w:val="22"/>
                <w:szCs w:val="22"/>
              </w:rPr>
              <w:t>Le traitement et moyens mis en œuvre dès lors qu'un défaut est rencontré dans l'acheminement, en lien avec le bénéficiaire. Il précise notamment la durée du stockage temporaire avant retour à l’expéditeur et les modalités de mise en sécurité de la marchandise pour chacun des types d’aléas et pour tous les modes d'acheminement ;</w:t>
            </w:r>
          </w:p>
          <w:p w:rsidR="005E10B4" w:rsidRDefault="00954B07">
            <w:pPr>
              <w:numPr>
                <w:ilvl w:val="0"/>
                <w:numId w:val="1"/>
              </w:numPr>
              <w:rPr>
                <w:rFonts w:asciiTheme="minorHAnsi" w:hAnsiTheme="minorHAnsi" w:cstheme="minorHAnsi"/>
                <w:sz w:val="22"/>
                <w:szCs w:val="22"/>
              </w:rPr>
            </w:pPr>
            <w:r>
              <w:rPr>
                <w:rFonts w:asciiTheme="minorHAnsi" w:eastAsia="Calibri" w:hAnsiTheme="minorHAnsi" w:cstheme="minorHAnsi"/>
                <w:sz w:val="22"/>
                <w:szCs w:val="22"/>
              </w:rPr>
              <w:t>Les procédures de traitement et moyens mis en œuvre lors d'une avarie ou perte de colis. Préciser le détail de cette procédure, notamment la procédure d'indemnisation ;</w:t>
            </w:r>
          </w:p>
          <w:p w:rsidR="005E10B4" w:rsidRDefault="00954B07">
            <w:pPr>
              <w:numPr>
                <w:ilvl w:val="0"/>
                <w:numId w:val="1"/>
              </w:numPr>
              <w:rPr>
                <w:rFonts w:asciiTheme="minorHAnsi" w:hAnsiTheme="minorHAnsi" w:cstheme="minorHAnsi"/>
                <w:sz w:val="22"/>
                <w:szCs w:val="22"/>
              </w:rPr>
            </w:pPr>
            <w:r>
              <w:rPr>
                <w:rFonts w:asciiTheme="minorHAnsi" w:eastAsia="Calibri" w:hAnsiTheme="minorHAnsi" w:cstheme="minorHAnsi"/>
                <w:sz w:val="22"/>
                <w:szCs w:val="22"/>
              </w:rPr>
              <w:t>Les modalités de présentation d’une réclamation, de suivi de la réclamation-client et les modalités de traitement des litiges prioritaires. Il présente la méthodologie appliquée pour la gestion des réclamations (transmettre la procédure mise en place, ou tout autre outil permettant d’évaluer la méthodologie). Le candidat précise le délai maximal de prise en compte et de résolution d’un litige ou d’une réclamation selon la nature de la réclamation (enlèvement, transport, avarie, perte, réserves à la livraison, formalités de douane, échec de livraison, facturation, etc.)</w:t>
            </w:r>
          </w:p>
        </w:tc>
      </w:tr>
      <w:tr w:rsidR="005E10B4">
        <w:trPr>
          <w:cantSplit/>
          <w:trHeight w:val="843"/>
          <w:jc w:val="center"/>
        </w:trPr>
        <w:tc>
          <w:tcPr>
            <w:tcW w:w="1718" w:type="dxa"/>
            <w:gridSpan w:val="2"/>
            <w:vMerge/>
            <w:tcBorders>
              <w:left w:val="single" w:sz="12" w:space="0" w:color="000000"/>
              <w:bottom w:val="single" w:sz="4" w:space="0" w:color="000000"/>
              <w:right w:val="single" w:sz="4" w:space="0" w:color="000000"/>
            </w:tcBorders>
            <w:shd w:val="clear" w:color="auto" w:fill="D0CECE"/>
            <w:vAlign w:val="center"/>
          </w:tcPr>
          <w:p w:rsidR="005E10B4" w:rsidRDefault="005E10B4">
            <w:pPr>
              <w:pStyle w:val="Standard"/>
              <w:spacing w:line="240" w:lineRule="auto"/>
              <w:rPr>
                <w:rFonts w:asciiTheme="minorHAnsi" w:eastAsia="Times New Roman" w:hAnsiTheme="minorHAnsi" w:cstheme="minorHAnsi"/>
                <w:b/>
                <w:lang w:eastAsia="fr-FR"/>
              </w:rPr>
            </w:pPr>
          </w:p>
        </w:tc>
        <w:tc>
          <w:tcPr>
            <w:tcW w:w="14340" w:type="dxa"/>
            <w:tcBorders>
              <w:top w:val="single" w:sz="4" w:space="0" w:color="000000"/>
              <w:left w:val="single" w:sz="4" w:space="0" w:color="000000"/>
              <w:bottom w:val="single" w:sz="4" w:space="0" w:color="000000"/>
              <w:right w:val="single" w:sz="4" w:space="0" w:color="000000"/>
            </w:tcBorders>
            <w:shd w:val="clear" w:color="auto" w:fill="EDEDED"/>
          </w:tcPr>
          <w:p w:rsidR="005E10B4" w:rsidRDefault="00954B07">
            <w:pPr>
              <w:pStyle w:val="Standard"/>
              <w:spacing w:before="120" w:line="240" w:lineRule="auto"/>
              <w:rPr>
                <w:rFonts w:asciiTheme="minorHAnsi" w:hAnsiTheme="minorHAnsi" w:cstheme="minorHAnsi"/>
                <w:b/>
                <w:u w:val="single"/>
              </w:rPr>
            </w:pPr>
            <w:r>
              <w:rPr>
                <w:rFonts w:cstheme="minorHAnsi"/>
                <w:b/>
              </w:rPr>
              <w:t>Éléments non pris en compte dans la notation mais nécessaires à la complétude de l’offre :</w:t>
            </w: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lang w:eastAsia="fr-FR"/>
              </w:rPr>
              <w:t>Le candidat présente les modalités de mesure des indicateurs de qualité.</w:t>
            </w:r>
          </w:p>
        </w:tc>
      </w:tr>
      <w:tr w:rsidR="005E10B4">
        <w:trPr>
          <w:cantSplit/>
          <w:trHeight w:val="567"/>
          <w:jc w:val="center"/>
        </w:trPr>
        <w:tc>
          <w:tcPr>
            <w:tcW w:w="1718" w:type="dxa"/>
            <w:gridSpan w:val="2"/>
            <w:tcBorders>
              <w:top w:val="single" w:sz="4" w:space="0" w:color="000000"/>
              <w:left w:val="single" w:sz="12" w:space="0" w:color="000000"/>
              <w:bottom w:val="single" w:sz="12" w:space="0" w:color="000000"/>
              <w:right w:val="single" w:sz="4" w:space="0" w:color="000000"/>
            </w:tcBorders>
            <w:shd w:val="clear" w:color="auto" w:fill="D0CECE"/>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16058" w:type="dxa"/>
            <w:gridSpan w:val="3"/>
            <w:tcBorders>
              <w:top w:val="single" w:sz="4" w:space="0" w:color="000000"/>
              <w:left w:val="single" w:sz="4" w:space="0" w:color="000000"/>
              <w:bottom w:val="single" w:sz="4" w:space="0" w:color="000000"/>
              <w:right w:val="single" w:sz="4" w:space="0" w:color="000000"/>
            </w:tcBorders>
            <w:shd w:val="clear" w:color="auto" w:fill="9B51DE"/>
            <w:vAlign w:val="center"/>
          </w:tcPr>
          <w:p w:rsidR="005E10B4" w:rsidRDefault="00954B07">
            <w:pPr>
              <w:pStyle w:val="Standard"/>
              <w:spacing w:line="240" w:lineRule="auto"/>
              <w:jc w:val="center"/>
              <w:rPr>
                <w:rFonts w:asciiTheme="minorHAnsi" w:hAnsiTheme="minorHAnsi" w:cstheme="minorHAnsi"/>
              </w:rPr>
            </w:pPr>
            <w:r>
              <w:rPr>
                <w:rFonts w:cstheme="minorHAnsi"/>
                <w:b/>
              </w:rPr>
              <w:t>Performance environnementale (10 points)</w:t>
            </w:r>
          </w:p>
        </w:tc>
      </w:tr>
      <w:tr w:rsidR="005E10B4">
        <w:trPr>
          <w:cantSplit/>
          <w:trHeight w:val="567"/>
          <w:jc w:val="center"/>
        </w:trPr>
        <w:tc>
          <w:tcPr>
            <w:tcW w:w="16058" w:type="dxa"/>
            <w:gridSpan w:val="3"/>
            <w:tcBorders>
              <w:left w:val="single" w:sz="4" w:space="0" w:color="000000"/>
              <w:bottom w:val="single" w:sz="4" w:space="0" w:color="000000"/>
              <w:right w:val="single" w:sz="4" w:space="0" w:color="000000"/>
            </w:tcBorders>
            <w:shd w:val="clear" w:color="auto" w:fill="BC8BE9"/>
            <w:vAlign w:val="center"/>
          </w:tcPr>
          <w:p w:rsidR="005E10B4" w:rsidRDefault="00954B07">
            <w:pPr>
              <w:pStyle w:val="Standard"/>
              <w:spacing w:line="240" w:lineRule="auto"/>
              <w:jc w:val="center"/>
              <w:rPr>
                <w:rFonts w:asciiTheme="minorHAnsi" w:hAnsiTheme="minorHAnsi" w:cstheme="minorHAnsi"/>
                <w:b/>
                <w:bCs/>
              </w:rPr>
            </w:pPr>
            <w:r>
              <w:rPr>
                <w:rFonts w:cstheme="minorHAnsi"/>
                <w:b/>
                <w:bCs/>
              </w:rPr>
              <w:t>Sous-critère 1 : Précision de la donnée communiquée - 8 points</w:t>
            </w:r>
          </w:p>
        </w:tc>
      </w:tr>
      <w:tr w:rsidR="005E10B4">
        <w:trPr>
          <w:cantSplit/>
          <w:trHeight w:val="567"/>
          <w:jc w:val="center"/>
        </w:trPr>
        <w:tc>
          <w:tcPr>
            <w:tcW w:w="1718" w:type="dxa"/>
            <w:gridSpan w:val="2"/>
            <w:tcBorders>
              <w:top w:val="single" w:sz="4" w:space="0" w:color="000000"/>
              <w:left w:val="single" w:sz="12" w:space="0" w:color="000000"/>
              <w:bottom w:val="single" w:sz="4" w:space="0" w:color="000000"/>
              <w:right w:val="single" w:sz="4" w:space="0" w:color="000000"/>
            </w:tcBorders>
            <w:shd w:val="clear" w:color="auto" w:fill="DEC5F4"/>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(SC1)</w:t>
            </w:r>
          </w:p>
        </w:tc>
        <w:tc>
          <w:tcPr>
            <w:tcW w:w="14340" w:type="dxa"/>
            <w:tcBorders>
              <w:top w:val="single" w:sz="4" w:space="0" w:color="000000"/>
              <w:left w:val="single" w:sz="4" w:space="0" w:color="000000"/>
              <w:bottom w:val="single" w:sz="4" w:space="0" w:color="000000"/>
              <w:right w:val="single" w:sz="4" w:space="0" w:color="000000"/>
            </w:tcBorders>
            <w:shd w:val="clear" w:color="auto" w:fill="D4C1D7"/>
          </w:tcPr>
          <w:p w:rsidR="005E10B4" w:rsidRDefault="00954B07">
            <w:pPr>
              <w:spacing w:line="215" w:lineRule="atLeast"/>
              <w:jc w:val="both"/>
              <w:rPr>
                <w:rFonts w:asciiTheme="minorHAnsi" w:hAnsiTheme="minorHAnsi" w:cstheme="minorHAnsi"/>
                <w:sz w:val="22"/>
                <w:szCs w:val="22"/>
              </w:rPr>
            </w:pPr>
            <w:r>
              <w:rPr>
                <w:rFonts w:asciiTheme="minorHAnsi" w:eastAsia="Marianne" w:hAnsiTheme="minorHAnsi" w:cstheme="minorHAnsi"/>
                <w:color w:val="000000"/>
                <w:sz w:val="22"/>
                <w:szCs w:val="22"/>
              </w:rPr>
              <w:t>Ce sous-critère évalue la capacité du soumissionnaire à fournir des données précises et fiables sur les émissions de gaz à effet de serre (GES) liées aux prestations, exprimées en kilogrammes ou grammes de CO₂ équivalent (kg CO₂eq) via son outil et ainsi qu’un extrait issu de son outil de quantification des émissions de gaz à effet de serre et reportées dans le tableau ci-dessous. Une attention particulière sera portée à la mesure des émissions en kg CO₂eq ou en g CO₂eq/t.km par tonne-kilomètre (kg CO₂eq/t.km) par année, indicateur clé de la performance environnementale dans le transport et la logistique.</w:t>
            </w:r>
          </w:p>
          <w:p w:rsidR="005E10B4" w:rsidRDefault="00954B07">
            <w:pPr>
              <w:jc w:val="both"/>
              <w:rPr>
                <w:rFonts w:asciiTheme="minorHAnsi" w:hAnsiTheme="minorHAnsi" w:cstheme="minorHAnsi"/>
                <w:sz w:val="22"/>
                <w:szCs w:val="22"/>
              </w:rPr>
            </w:pPr>
            <w:r>
              <w:rPr>
                <w:rFonts w:asciiTheme="minorHAnsi" w:eastAsia="Marianne" w:hAnsiTheme="minorHAnsi" w:cstheme="minorHAnsi"/>
                <w:color w:val="000000"/>
                <w:sz w:val="22"/>
                <w:szCs w:val="22"/>
              </w:rPr>
              <w:t>La notation portera donc sur</w:t>
            </w:r>
            <w:r>
              <w:rPr>
                <w:rFonts w:asciiTheme="minorHAnsi" w:eastAsia="Calibri" w:hAnsiTheme="minorHAnsi" w:cstheme="minorHAnsi"/>
                <w:color w:val="000000"/>
                <w:sz w:val="22"/>
                <w:szCs w:val="22"/>
              </w:rPr>
              <w:t> </w:t>
            </w:r>
            <w:r>
              <w:rPr>
                <w:rFonts w:asciiTheme="minorHAnsi" w:eastAsia="Marianne" w:hAnsiTheme="minorHAnsi" w:cstheme="minorHAnsi"/>
                <w:color w:val="000000"/>
                <w:sz w:val="22"/>
                <w:szCs w:val="22"/>
              </w:rPr>
              <w:t>:</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Marianne" w:hAnsiTheme="minorHAnsi" w:cstheme="minorHAnsi"/>
                <w:color w:val="000000"/>
                <w:sz w:val="22"/>
                <w:szCs w:val="22"/>
              </w:rPr>
              <w:t xml:space="preserve">La capacité à </w:t>
            </w:r>
            <w:r>
              <w:rPr>
                <w:rFonts w:asciiTheme="minorHAnsi" w:eastAsia="Times New Roman" w:hAnsiTheme="minorHAnsi" w:cstheme="minorHAnsi"/>
                <w:sz w:val="22"/>
                <w:szCs w:val="22"/>
                <w:lang w:eastAsia="fr-FR" w:bidi="ar-SA"/>
              </w:rPr>
              <w:t>fournir l’ensemble des données du tableau ci-après avec preuve à l’appui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Times New Roman" w:hAnsiTheme="minorHAnsi" w:cstheme="minorHAnsi"/>
                <w:sz w:val="22"/>
                <w:szCs w:val="22"/>
                <w:lang w:eastAsia="fr-FR" w:bidi="ar-SA"/>
              </w:rPr>
              <w:t>La capacité à fournir des éléments, en données de sortie, sur la moyenne des émissions de gaz à effet de serre « intensité » en kg CO₂eq/t.km ou g CO₂eq/t.km.</w:t>
            </w:r>
          </w:p>
          <w:p w:rsidR="005E10B4" w:rsidRDefault="005E10B4">
            <w:pPr>
              <w:jc w:val="both"/>
              <w:rPr>
                <w:rFonts w:asciiTheme="minorHAnsi" w:hAnsiTheme="minorHAnsi" w:cstheme="minorHAnsi"/>
                <w:sz w:val="22"/>
                <w:szCs w:val="22"/>
              </w:rPr>
            </w:pPr>
          </w:p>
          <w:p w:rsidR="005E10B4" w:rsidRDefault="00954B07">
            <w:pPr>
              <w:jc w:val="both"/>
              <w:rPr>
                <w:rFonts w:asciiTheme="minorHAnsi" w:hAnsiTheme="minorHAnsi" w:cstheme="minorHAnsi"/>
                <w:sz w:val="22"/>
                <w:szCs w:val="22"/>
              </w:rPr>
            </w:pPr>
            <w:r>
              <w:rPr>
                <w:rFonts w:asciiTheme="minorHAnsi" w:eastAsia="Marianne" w:hAnsiTheme="minorHAnsi" w:cstheme="minorHAnsi"/>
                <w:color w:val="000000"/>
                <w:sz w:val="22"/>
                <w:szCs w:val="22"/>
              </w:rPr>
              <w:t>La démarche à suivre</w:t>
            </w:r>
            <w:r>
              <w:rPr>
                <w:rFonts w:asciiTheme="minorHAnsi" w:eastAsia="Calibri" w:hAnsiTheme="minorHAnsi" w:cstheme="minorHAnsi"/>
                <w:color w:val="000000"/>
                <w:sz w:val="22"/>
                <w:szCs w:val="22"/>
              </w:rPr>
              <w:t> </w:t>
            </w:r>
            <w:r>
              <w:rPr>
                <w:rFonts w:asciiTheme="minorHAnsi" w:eastAsia="Marianne" w:hAnsiTheme="minorHAnsi" w:cstheme="minorHAnsi"/>
                <w:color w:val="000000"/>
                <w:sz w:val="22"/>
                <w:szCs w:val="22"/>
              </w:rPr>
              <w:t>:</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bidi="ar-SA"/>
              </w:rPr>
            </w:pPr>
            <w:r>
              <w:rPr>
                <w:rFonts w:asciiTheme="minorHAnsi" w:eastAsia="Marianne" w:hAnsiTheme="minorHAnsi" w:cstheme="minorHAnsi"/>
                <w:color w:val="000000"/>
                <w:sz w:val="22"/>
                <w:szCs w:val="22"/>
              </w:rPr>
              <w:t xml:space="preserve">Remplir le </w:t>
            </w:r>
            <w:r>
              <w:rPr>
                <w:rFonts w:asciiTheme="minorHAnsi" w:eastAsia="Times New Roman" w:hAnsiTheme="minorHAnsi" w:cstheme="minorHAnsi"/>
                <w:sz w:val="22"/>
                <w:szCs w:val="22"/>
                <w:lang w:eastAsia="fr-FR" w:bidi="ar-SA"/>
              </w:rPr>
              <w:t>tableau ci-dessous. La réponse du candidat (oui ou non) constitue un engagement contractuel minimal sur les données qu’il est en capacité de communiquer pour les prestations mobilisées dans le marché et pour toute la durée d’exécution de l’accord-cadre ;</w:t>
            </w:r>
          </w:p>
          <w:p w:rsidR="005E10B4" w:rsidRDefault="00954B07">
            <w:pPr>
              <w:widowControl/>
              <w:numPr>
                <w:ilvl w:val="0"/>
                <w:numId w:val="2"/>
              </w:numPr>
              <w:tabs>
                <w:tab w:val="clear" w:pos="720"/>
                <w:tab w:val="left" w:pos="778"/>
              </w:tabs>
              <w:ind w:left="778" w:hanging="284"/>
              <w:rPr>
                <w:rFonts w:asciiTheme="minorHAnsi" w:eastAsia="Times New Roman" w:hAnsiTheme="minorHAnsi" w:cstheme="minorHAnsi"/>
                <w:sz w:val="22"/>
                <w:szCs w:val="22"/>
                <w:lang w:eastAsia="fr-FR"/>
              </w:rPr>
            </w:pPr>
            <w:r>
              <w:rPr>
                <w:rFonts w:asciiTheme="minorHAnsi" w:eastAsia="Times New Roman" w:hAnsiTheme="minorHAnsi" w:cstheme="minorHAnsi"/>
                <w:sz w:val="22"/>
                <w:szCs w:val="22"/>
                <w:lang w:eastAsia="fr-FR" w:bidi="ar-SA"/>
              </w:rPr>
              <w:t>Fournir une capture d’écran, extraction d’un exemple de rapport ou de document sous format .pdf, que le fournisseur sera en mesure de produire pendant l’exécution du marché qui intégrera l’ensemble des données demandées dans le tableau.</w:t>
            </w:r>
          </w:p>
        </w:tc>
      </w:tr>
      <w:tr w:rsidR="005E10B4">
        <w:trPr>
          <w:cantSplit/>
          <w:trHeight w:val="5506"/>
          <w:jc w:val="center"/>
        </w:trPr>
        <w:tc>
          <w:tcPr>
            <w:tcW w:w="1718" w:type="dxa"/>
            <w:gridSpan w:val="2"/>
            <w:tcBorders>
              <w:left w:val="single" w:sz="12" w:space="0" w:color="000000"/>
              <w:bottom w:val="single" w:sz="4" w:space="0" w:color="000000"/>
              <w:right w:val="single" w:sz="4" w:space="0" w:color="000000"/>
            </w:tcBorders>
            <w:shd w:val="clear" w:color="auto" w:fill="DEC5F4"/>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lastRenderedPageBreak/>
              <w:t>Engagements du candidat</w:t>
            </w:r>
          </w:p>
        </w:tc>
        <w:tc>
          <w:tcPr>
            <w:tcW w:w="14340" w:type="dxa"/>
            <w:tcBorders>
              <w:left w:val="single" w:sz="4" w:space="0" w:color="000000"/>
              <w:bottom w:val="single" w:sz="4"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tbl>
            <w:tblPr>
              <w:tblW w:w="14167" w:type="dxa"/>
              <w:tblLayout w:type="fixed"/>
              <w:tblCellMar>
                <w:top w:w="55" w:type="dxa"/>
                <w:left w:w="55" w:type="dxa"/>
                <w:bottom w:w="55" w:type="dxa"/>
                <w:right w:w="55" w:type="dxa"/>
              </w:tblCellMar>
              <w:tblLook w:val="0000" w:firstRow="0" w:lastRow="0" w:firstColumn="0" w:lastColumn="0" w:noHBand="0" w:noVBand="0"/>
            </w:tblPr>
            <w:tblGrid>
              <w:gridCol w:w="1284"/>
              <w:gridCol w:w="1091"/>
              <w:gridCol w:w="1298"/>
              <w:gridCol w:w="1565"/>
              <w:gridCol w:w="1275"/>
              <w:gridCol w:w="3830"/>
              <w:gridCol w:w="1275"/>
              <w:gridCol w:w="2549"/>
            </w:tblGrid>
            <w:tr w:rsidR="005E10B4">
              <w:tc>
                <w:tcPr>
                  <w:tcW w:w="1283"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Contenudetableau"/>
                    <w:jc w:val="center"/>
                    <w:rPr>
                      <w:rFonts w:asciiTheme="minorHAnsi" w:eastAsia="Times New Roman" w:hAnsiTheme="minorHAnsi" w:cstheme="minorHAnsi"/>
                      <w:lang w:eastAsia="fr-FR"/>
                    </w:rPr>
                  </w:pPr>
                  <w:r>
                    <w:rPr>
                      <w:rFonts w:eastAsia="Times New Roman" w:cstheme="minorHAnsi"/>
                      <w:lang w:eastAsia="fr-FR"/>
                    </w:rPr>
                    <w:t>Intitulé</w:t>
                  </w:r>
                </w:p>
              </w:tc>
              <w:tc>
                <w:tcPr>
                  <w:tcW w:w="1091"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Contenudetableau"/>
                    <w:jc w:val="center"/>
                    <w:rPr>
                      <w:rFonts w:asciiTheme="minorHAnsi" w:eastAsia="Times New Roman" w:hAnsiTheme="minorHAnsi" w:cstheme="minorHAnsi"/>
                      <w:lang w:eastAsia="fr-FR"/>
                    </w:rPr>
                  </w:pPr>
                  <w:r>
                    <w:rPr>
                      <w:rFonts w:eastAsia="Times New Roman" w:cstheme="minorHAnsi"/>
                      <w:lang w:eastAsia="fr-FR"/>
                    </w:rPr>
                    <w:t>Distance parcourue</w:t>
                  </w:r>
                </w:p>
              </w:tc>
              <w:tc>
                <w:tcPr>
                  <w:tcW w:w="1298"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Contenudetableau"/>
                    <w:jc w:val="center"/>
                    <w:rPr>
                      <w:rFonts w:asciiTheme="minorHAnsi" w:eastAsia="Times New Roman" w:hAnsiTheme="minorHAnsi" w:cstheme="minorHAnsi"/>
                      <w:lang w:eastAsia="fr-FR"/>
                    </w:rPr>
                  </w:pPr>
                  <w:r>
                    <w:rPr>
                      <w:rFonts w:eastAsia="Times New Roman" w:cstheme="minorHAnsi"/>
                      <w:lang w:eastAsia="fr-FR"/>
                    </w:rPr>
                    <w:t>Poids transporté</w:t>
                  </w:r>
                </w:p>
              </w:tc>
              <w:tc>
                <w:tcPr>
                  <w:tcW w:w="1565"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Contenudetableau"/>
                    <w:jc w:val="center"/>
                    <w:rPr>
                      <w:rFonts w:asciiTheme="minorHAnsi" w:eastAsia="Times New Roman" w:hAnsiTheme="minorHAnsi" w:cstheme="minorHAnsi"/>
                      <w:lang w:eastAsia="fr-FR"/>
                    </w:rPr>
                  </w:pPr>
                  <w:r>
                    <w:rPr>
                      <w:rFonts w:eastAsia="Times New Roman" w:cstheme="minorHAnsi"/>
                      <w:lang w:eastAsia="fr-FR"/>
                    </w:rPr>
                    <w:t>Véhicule ou type du véhicule utilisé</w:t>
                  </w:r>
                </w:p>
              </w:tc>
              <w:tc>
                <w:tcPr>
                  <w:tcW w:w="1275"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Standard"/>
                    <w:jc w:val="center"/>
                    <w:rPr>
                      <w:rFonts w:asciiTheme="minorHAnsi" w:eastAsia="Times New Roman" w:hAnsiTheme="minorHAnsi" w:cstheme="minorHAnsi"/>
                      <w:lang w:eastAsia="fr-FR"/>
                    </w:rPr>
                  </w:pPr>
                  <w:r>
                    <w:rPr>
                      <w:rFonts w:eastAsia="Times New Roman" w:cstheme="minorHAnsi"/>
                      <w:lang w:eastAsia="fr-FR"/>
                    </w:rPr>
                    <w:t>Carburant utilisé</w:t>
                  </w:r>
                </w:p>
              </w:tc>
              <w:tc>
                <w:tcPr>
                  <w:tcW w:w="3829"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Standard"/>
                    <w:jc w:val="center"/>
                    <w:rPr>
                      <w:rFonts w:asciiTheme="minorHAnsi" w:eastAsia="Times New Roman" w:hAnsiTheme="minorHAnsi" w:cstheme="minorHAnsi"/>
                      <w:lang w:eastAsia="fr-FR"/>
                    </w:rPr>
                  </w:pPr>
                  <w:r>
                    <w:rPr>
                      <w:rFonts w:eastAsia="Times New Roman" w:cstheme="minorHAnsi"/>
                      <w:lang w:eastAsia="fr-FR"/>
                    </w:rPr>
                    <w:t>Facteur d’émission associé</w:t>
                  </w:r>
                </w:p>
              </w:tc>
              <w:tc>
                <w:tcPr>
                  <w:tcW w:w="1275" w:type="dxa"/>
                  <w:tcBorders>
                    <w:top w:val="single" w:sz="4" w:space="0" w:color="000000"/>
                    <w:left w:val="single" w:sz="4" w:space="0" w:color="000000"/>
                    <w:bottom w:val="single" w:sz="4" w:space="0" w:color="000000"/>
                  </w:tcBorders>
                  <w:shd w:val="clear" w:color="auto" w:fill="E0D1D9"/>
                  <w:vAlign w:val="center"/>
                </w:tcPr>
                <w:p w:rsidR="005E10B4" w:rsidRDefault="00954B07">
                  <w:pPr>
                    <w:pStyle w:val="Standard"/>
                    <w:jc w:val="center"/>
                    <w:rPr>
                      <w:rFonts w:asciiTheme="minorHAnsi" w:eastAsia="Times New Roman" w:hAnsiTheme="minorHAnsi" w:cstheme="minorHAnsi"/>
                      <w:lang w:eastAsia="fr-FR"/>
                    </w:rPr>
                  </w:pPr>
                  <w:r>
                    <w:rPr>
                      <w:rFonts w:eastAsia="Times New Roman" w:cstheme="minorHAnsi"/>
                      <w:lang w:eastAsia="fr-FR"/>
                    </w:rPr>
                    <w:t>Calcul des émissions de GES</w:t>
                  </w:r>
                </w:p>
              </w:tc>
              <w:tc>
                <w:tcPr>
                  <w:tcW w:w="2549" w:type="dxa"/>
                  <w:tcBorders>
                    <w:top w:val="single" w:sz="4" w:space="0" w:color="000000"/>
                    <w:left w:val="single" w:sz="4" w:space="0" w:color="000000"/>
                    <w:bottom w:val="single" w:sz="4" w:space="0" w:color="000000"/>
                    <w:right w:val="single" w:sz="4" w:space="0" w:color="000000"/>
                  </w:tcBorders>
                  <w:shd w:val="clear" w:color="auto" w:fill="E0D1D9"/>
                  <w:vAlign w:val="center"/>
                </w:tcPr>
                <w:p w:rsidR="005E10B4" w:rsidRDefault="00954B07">
                  <w:pPr>
                    <w:pStyle w:val="Contenudetableau"/>
                    <w:jc w:val="center"/>
                    <w:rPr>
                      <w:rFonts w:asciiTheme="minorHAnsi" w:eastAsia="Times New Roman" w:hAnsiTheme="minorHAnsi" w:cstheme="minorHAnsi"/>
                      <w:lang w:eastAsia="fr-FR"/>
                    </w:rPr>
                  </w:pPr>
                  <w:r>
                    <w:rPr>
                      <w:rFonts w:eastAsia="Times New Roman" w:cstheme="minorHAnsi"/>
                      <w:lang w:eastAsia="fr-FR"/>
                    </w:rPr>
                    <w:t>Calcul des émissions de GES par tonne kilométrique (« intensité »)</w:t>
                  </w:r>
                </w:p>
              </w:tc>
            </w:tr>
            <w:tr w:rsidR="005E10B4">
              <w:tc>
                <w:tcPr>
                  <w:tcW w:w="1283" w:type="dxa"/>
                  <w:tcBorders>
                    <w:left w:val="single" w:sz="4" w:space="0" w:color="000000"/>
                    <w:bottom w:val="single" w:sz="4" w:space="0" w:color="000000"/>
                  </w:tcBorders>
                  <w:shd w:val="clear" w:color="auto" w:fill="E0D1D9"/>
                </w:tcPr>
                <w:p w:rsidR="005E10B4" w:rsidRDefault="00954B07">
                  <w:pPr>
                    <w:pStyle w:val="Contenudetableau"/>
                    <w:rPr>
                      <w:rFonts w:asciiTheme="minorHAnsi" w:eastAsia="Times New Roman" w:hAnsiTheme="minorHAnsi" w:cstheme="minorHAnsi"/>
                      <w:lang w:eastAsia="fr-FR"/>
                    </w:rPr>
                  </w:pPr>
                  <w:r>
                    <w:rPr>
                      <w:rFonts w:eastAsia="Times New Roman" w:cstheme="minorHAnsi"/>
                      <w:lang w:eastAsia="fr-FR"/>
                    </w:rPr>
                    <w:t>Unité attendue</w:t>
                  </w:r>
                </w:p>
              </w:tc>
              <w:tc>
                <w:tcPr>
                  <w:tcW w:w="1091" w:type="dxa"/>
                  <w:tcBorders>
                    <w:left w:val="single" w:sz="4" w:space="0" w:color="000000"/>
                    <w:bottom w:val="single" w:sz="4" w:space="0" w:color="000000"/>
                  </w:tcBorders>
                </w:tcPr>
                <w:p w:rsidR="005E10B4" w:rsidRDefault="00954B07">
                  <w:pPr>
                    <w:pStyle w:val="Contenudetableau"/>
                    <w:spacing w:line="240" w:lineRule="auto"/>
                    <w:rPr>
                      <w:rFonts w:asciiTheme="minorHAnsi" w:eastAsia="Times New Roman" w:hAnsiTheme="minorHAnsi" w:cstheme="minorHAnsi"/>
                      <w:lang w:eastAsia="fr-FR"/>
                    </w:rPr>
                  </w:pPr>
                  <w:r>
                    <w:rPr>
                      <w:rFonts w:eastAsia="Times New Roman" w:cstheme="minorHAnsi"/>
                      <w:lang w:eastAsia="fr-FR"/>
                    </w:rPr>
                    <w:t>km ou autre mesure</w:t>
                  </w:r>
                </w:p>
              </w:tc>
              <w:tc>
                <w:tcPr>
                  <w:tcW w:w="1298" w:type="dxa"/>
                  <w:tcBorders>
                    <w:left w:val="single" w:sz="4" w:space="0" w:color="000000"/>
                    <w:bottom w:val="single" w:sz="4" w:space="0" w:color="000000"/>
                  </w:tcBorders>
                </w:tcPr>
                <w:p w:rsidR="005E10B4" w:rsidRDefault="00954B07">
                  <w:pPr>
                    <w:pStyle w:val="Contenudetableau"/>
                    <w:spacing w:line="240" w:lineRule="auto"/>
                    <w:rPr>
                      <w:rFonts w:asciiTheme="minorHAnsi" w:eastAsia="Times New Roman" w:hAnsiTheme="minorHAnsi" w:cstheme="minorHAnsi"/>
                      <w:lang w:eastAsia="fr-FR"/>
                    </w:rPr>
                  </w:pPr>
                  <w:r>
                    <w:rPr>
                      <w:rFonts w:eastAsia="Times New Roman" w:cstheme="minorHAnsi"/>
                      <w:lang w:eastAsia="fr-FR"/>
                    </w:rPr>
                    <w:t>Tonne (donnée précise attendue, 3 chiffres après virgule), ou kg, ou g</w:t>
                  </w:r>
                </w:p>
              </w:tc>
              <w:tc>
                <w:tcPr>
                  <w:tcW w:w="1565" w:type="dxa"/>
                  <w:tcBorders>
                    <w:left w:val="single" w:sz="4" w:space="0" w:color="000000"/>
                    <w:bottom w:val="single" w:sz="4" w:space="0" w:color="000000"/>
                  </w:tcBorders>
                </w:tcPr>
                <w:p w:rsidR="005E10B4" w:rsidRDefault="00954B07">
                  <w:pPr>
                    <w:pStyle w:val="Contenudetableau"/>
                    <w:spacing w:line="240" w:lineRule="auto"/>
                    <w:rPr>
                      <w:rFonts w:asciiTheme="minorHAnsi" w:eastAsia="Times New Roman" w:hAnsiTheme="minorHAnsi" w:cstheme="minorHAnsi"/>
                      <w:lang w:eastAsia="fr-FR"/>
                    </w:rPr>
                  </w:pPr>
                  <w:r>
                    <w:rPr>
                      <w:rFonts w:eastAsia="Times New Roman" w:cstheme="minorHAnsi"/>
                      <w:lang w:eastAsia="fr-FR"/>
                    </w:rPr>
                    <w:t>(</w:t>
                  </w:r>
                  <w:r>
                    <w:rPr>
                      <w:rFonts w:eastAsia="Times New Roman" w:cstheme="minorHAnsi"/>
                      <w:i/>
                      <w:iCs/>
                      <w:lang w:eastAsia="fr-FR"/>
                    </w:rPr>
                    <w:t>a minima</w:t>
                  </w:r>
                  <w:r>
                    <w:rPr>
                      <w:rFonts w:eastAsia="Times New Roman" w:cstheme="minorHAnsi"/>
                      <w:lang w:eastAsia="fr-FR"/>
                    </w:rPr>
                    <w:t xml:space="preserve"> poids des véhicules et/ou poids maximum avec charge)</w:t>
                  </w:r>
                </w:p>
              </w:tc>
              <w:tc>
                <w:tcPr>
                  <w:tcW w:w="1275" w:type="dxa"/>
                  <w:tcBorders>
                    <w:left w:val="single" w:sz="4" w:space="0" w:color="000000"/>
                    <w:bottom w:val="single" w:sz="4" w:space="0" w:color="000000"/>
                  </w:tcBorders>
                </w:tcPr>
                <w:p w:rsidR="005E10B4" w:rsidRDefault="00954B07">
                  <w:pPr>
                    <w:pStyle w:val="Contenudetableau"/>
                    <w:spacing w:line="240" w:lineRule="auto"/>
                    <w:rPr>
                      <w:rFonts w:asciiTheme="minorHAnsi" w:eastAsia="Times New Roman" w:hAnsiTheme="minorHAnsi" w:cstheme="minorHAnsi"/>
                      <w:lang w:eastAsia="fr-FR"/>
                    </w:rPr>
                  </w:pPr>
                  <w:r>
                    <w:rPr>
                      <w:rFonts w:eastAsia="Times New Roman" w:cstheme="minorHAnsi"/>
                      <w:lang w:eastAsia="fr-FR"/>
                    </w:rPr>
                    <w:t>Préciser le type de carburant</w:t>
                  </w:r>
                </w:p>
              </w:tc>
              <w:tc>
                <w:tcPr>
                  <w:tcW w:w="3829" w:type="dxa"/>
                  <w:tcBorders>
                    <w:left w:val="single" w:sz="4" w:space="0" w:color="000000"/>
                    <w:bottom w:val="single" w:sz="4" w:space="0" w:color="000000"/>
                  </w:tcBorders>
                </w:tcPr>
                <w:p w:rsidR="005E10B4" w:rsidRDefault="00954B07">
                  <w:pPr>
                    <w:pStyle w:val="Standard"/>
                    <w:spacing w:line="240" w:lineRule="auto"/>
                    <w:ind w:left="280"/>
                    <w:rPr>
                      <w:rFonts w:asciiTheme="minorHAnsi" w:eastAsia="Times New Roman" w:hAnsiTheme="minorHAnsi" w:cstheme="minorHAnsi"/>
                      <w:lang w:eastAsia="fr-FR"/>
                    </w:rPr>
                  </w:pPr>
                  <w:r>
                    <w:rPr>
                      <w:rFonts w:eastAsia="Times New Roman" w:cstheme="minorHAnsi"/>
                      <w:lang w:eastAsia="fr-FR"/>
                    </w:rPr>
                    <w:t>kgCO2eq/tkm ou gCO2eq/tkm</w:t>
                  </w: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ou kgCO2eq/l</w:t>
                  </w: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ou KgCO2eq/kg</w:t>
                  </w: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ou KgCO2eq/KWh</w:t>
                  </w: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ou KgCO2eq/m^3</w:t>
                  </w:r>
                </w:p>
                <w:p w:rsidR="005E10B4" w:rsidRDefault="005E10B4">
                  <w:pPr>
                    <w:pStyle w:val="Standard"/>
                    <w:spacing w:line="240" w:lineRule="auto"/>
                    <w:rPr>
                      <w:rFonts w:asciiTheme="minorHAnsi" w:eastAsia="Times New Roman" w:hAnsiTheme="minorHAnsi" w:cstheme="minorHAnsi"/>
                      <w:lang w:eastAsia="fr-FR"/>
                    </w:rPr>
                  </w:pPr>
                </w:p>
                <w:p w:rsidR="005E10B4" w:rsidRDefault="00954B07">
                  <w:pPr>
                    <w:rPr>
                      <w:rFonts w:asciiTheme="minorHAnsi" w:hAnsiTheme="minorHAnsi" w:cstheme="minorHAnsi"/>
                      <w:sz w:val="22"/>
                      <w:szCs w:val="22"/>
                    </w:rPr>
                  </w:pPr>
                  <w:r>
                    <w:rPr>
                      <w:rFonts w:asciiTheme="minorHAnsi" w:eastAsia="Marianne" w:hAnsiTheme="minorHAnsi" w:cstheme="minorHAnsi"/>
                      <w:color w:val="000000"/>
                      <w:sz w:val="22"/>
                      <w:szCs w:val="22"/>
                    </w:rPr>
                    <w:t>Il est également possible de mesurer en gCO2eq pour l’ensemble des unités ;</w:t>
                  </w:r>
                </w:p>
                <w:p w:rsidR="005E10B4" w:rsidRDefault="00954B07">
                  <w:pPr>
                    <w:rPr>
                      <w:rFonts w:asciiTheme="minorHAnsi" w:eastAsia="Times New Roman" w:hAnsiTheme="minorHAnsi" w:cstheme="minorHAnsi"/>
                      <w:sz w:val="22"/>
                      <w:szCs w:val="22"/>
                      <w:lang w:eastAsia="fr-FR"/>
                    </w:rPr>
                  </w:pPr>
                  <w:r>
                    <w:rPr>
                      <w:rFonts w:asciiTheme="minorHAnsi" w:eastAsia="Marianne" w:hAnsiTheme="minorHAnsi" w:cstheme="minorHAnsi"/>
                      <w:color w:val="000000"/>
                      <w:sz w:val="22"/>
                      <w:szCs w:val="22"/>
                    </w:rPr>
                    <w:t>exemple : gCO2eq/tkm</w:t>
                  </w:r>
                </w:p>
              </w:tc>
              <w:tc>
                <w:tcPr>
                  <w:tcW w:w="1275" w:type="dxa"/>
                  <w:tcBorders>
                    <w:left w:val="single" w:sz="4" w:space="0" w:color="000000"/>
                    <w:bottom w:val="single" w:sz="4" w:space="0" w:color="000000"/>
                  </w:tcBorders>
                </w:tcPr>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[Kg/CO2eq]</w:t>
                  </w:r>
                </w:p>
                <w:p w:rsidR="005E10B4" w:rsidRDefault="005E10B4">
                  <w:pPr>
                    <w:pStyle w:val="Standard"/>
                    <w:spacing w:line="240" w:lineRule="auto"/>
                    <w:rPr>
                      <w:rFonts w:asciiTheme="minorHAnsi" w:eastAsia="Times New Roman" w:hAnsiTheme="minorHAnsi" w:cstheme="minorHAnsi"/>
                      <w:lang w:eastAsia="fr-FR"/>
                    </w:rPr>
                  </w:pPr>
                </w:p>
                <w:p w:rsidR="005E10B4" w:rsidRDefault="00954B07">
                  <w:pPr>
                    <w:jc w:val="center"/>
                    <w:rPr>
                      <w:rFonts w:asciiTheme="minorHAnsi" w:hAnsiTheme="minorHAnsi" w:cstheme="minorHAnsi"/>
                      <w:sz w:val="22"/>
                      <w:szCs w:val="22"/>
                    </w:rPr>
                  </w:pPr>
                  <w:r>
                    <w:rPr>
                      <w:rFonts w:asciiTheme="minorHAnsi" w:eastAsia="Marianne" w:hAnsiTheme="minorHAnsi" w:cstheme="minorHAnsi"/>
                      <w:color w:val="000000"/>
                      <w:sz w:val="22"/>
                      <w:szCs w:val="22"/>
                    </w:rPr>
                    <w:t>Ou</w:t>
                  </w:r>
                </w:p>
                <w:p w:rsidR="005E10B4" w:rsidRDefault="005E10B4">
                  <w:pPr>
                    <w:rPr>
                      <w:rFonts w:asciiTheme="minorHAnsi" w:hAnsiTheme="minorHAnsi" w:cstheme="minorHAnsi"/>
                      <w:sz w:val="22"/>
                      <w:szCs w:val="22"/>
                    </w:rPr>
                  </w:pPr>
                </w:p>
                <w:p w:rsidR="005E10B4" w:rsidRDefault="00954B07">
                  <w:pPr>
                    <w:rPr>
                      <w:rFonts w:asciiTheme="minorHAnsi" w:eastAsia="Times New Roman" w:hAnsiTheme="minorHAnsi" w:cstheme="minorHAnsi"/>
                      <w:sz w:val="22"/>
                      <w:szCs w:val="22"/>
                      <w:lang w:eastAsia="fr-FR"/>
                    </w:rPr>
                  </w:pPr>
                  <w:r>
                    <w:rPr>
                      <w:rFonts w:asciiTheme="minorHAnsi" w:eastAsia="Marianne" w:hAnsiTheme="minorHAnsi" w:cstheme="minorHAnsi"/>
                      <w:color w:val="000000"/>
                      <w:sz w:val="22"/>
                      <w:szCs w:val="22"/>
                    </w:rPr>
                    <w:t>[gCO2eq]</w:t>
                  </w:r>
                </w:p>
              </w:tc>
              <w:tc>
                <w:tcPr>
                  <w:tcW w:w="2549" w:type="dxa"/>
                  <w:tcBorders>
                    <w:left w:val="single" w:sz="4" w:space="0" w:color="000000"/>
                    <w:bottom w:val="single" w:sz="4" w:space="0" w:color="000000"/>
                    <w:right w:val="single" w:sz="4" w:space="0" w:color="000000"/>
                  </w:tcBorders>
                </w:tcPr>
                <w:p w:rsidR="005E10B4" w:rsidRDefault="00954B07">
                  <w:pPr>
                    <w:pStyle w:val="Standard"/>
                    <w:spacing w:line="240" w:lineRule="auto"/>
                    <w:ind w:left="284"/>
                    <w:rPr>
                      <w:rFonts w:asciiTheme="minorHAnsi" w:eastAsia="Times New Roman" w:hAnsiTheme="minorHAnsi" w:cstheme="minorHAnsi"/>
                      <w:lang w:eastAsia="fr-FR"/>
                    </w:rPr>
                  </w:pPr>
                  <w:r>
                    <w:rPr>
                      <w:rFonts w:eastAsia="Times New Roman" w:cstheme="minorHAnsi"/>
                      <w:lang w:eastAsia="fr-FR"/>
                    </w:rPr>
                    <w:t>[KgCO2eq/tkm]</w:t>
                  </w:r>
                </w:p>
                <w:p w:rsidR="005E10B4" w:rsidRDefault="005E10B4">
                  <w:pPr>
                    <w:pStyle w:val="Standard"/>
                    <w:spacing w:line="240" w:lineRule="auto"/>
                    <w:ind w:left="284"/>
                    <w:rPr>
                      <w:rFonts w:asciiTheme="minorHAnsi" w:eastAsia="Times New Roman" w:hAnsiTheme="minorHAnsi" w:cstheme="minorHAnsi"/>
                      <w:lang w:eastAsia="fr-FR"/>
                    </w:rPr>
                  </w:pPr>
                </w:p>
                <w:p w:rsidR="005E10B4" w:rsidRDefault="00954B07">
                  <w:pPr>
                    <w:pStyle w:val="Standard"/>
                    <w:spacing w:line="240" w:lineRule="auto"/>
                    <w:rPr>
                      <w:rFonts w:asciiTheme="minorHAnsi" w:eastAsia="Times New Roman" w:hAnsiTheme="minorHAnsi" w:cstheme="minorHAnsi"/>
                      <w:lang w:eastAsia="fr-FR"/>
                    </w:rPr>
                  </w:pPr>
                  <w:r>
                    <w:rPr>
                      <w:rFonts w:eastAsia="Times New Roman" w:cstheme="minorHAnsi"/>
                      <w:lang w:eastAsia="fr-FR"/>
                    </w:rPr>
                    <w:t>ou [kgCO2eq/km]</w:t>
                  </w:r>
                </w:p>
                <w:p w:rsidR="005E10B4" w:rsidRDefault="005E10B4">
                  <w:pPr>
                    <w:pStyle w:val="Standard"/>
                    <w:spacing w:line="240" w:lineRule="auto"/>
                    <w:rPr>
                      <w:rFonts w:asciiTheme="minorHAnsi" w:eastAsia="Times New Roman" w:hAnsiTheme="minorHAnsi" w:cstheme="minorHAnsi"/>
                      <w:lang w:eastAsia="fr-FR"/>
                    </w:rPr>
                  </w:pPr>
                </w:p>
                <w:p w:rsidR="005E10B4" w:rsidRDefault="00954B07">
                  <w:pPr>
                    <w:rPr>
                      <w:rFonts w:asciiTheme="minorHAnsi" w:hAnsiTheme="minorHAnsi" w:cstheme="minorHAnsi"/>
                      <w:sz w:val="22"/>
                      <w:szCs w:val="22"/>
                    </w:rPr>
                  </w:pPr>
                  <w:r>
                    <w:rPr>
                      <w:rFonts w:asciiTheme="minorHAnsi" w:eastAsia="Marianne" w:hAnsiTheme="minorHAnsi" w:cstheme="minorHAnsi"/>
                      <w:color w:val="000000"/>
                      <w:sz w:val="22"/>
                      <w:szCs w:val="22"/>
                    </w:rPr>
                    <w:t>ou [gCO2eq/tkm]</w:t>
                  </w:r>
                </w:p>
                <w:p w:rsidR="005E10B4" w:rsidRDefault="005E10B4">
                  <w:pPr>
                    <w:rPr>
                      <w:rFonts w:asciiTheme="minorHAnsi" w:eastAsia="Marianne" w:hAnsiTheme="minorHAnsi" w:cstheme="minorHAnsi"/>
                      <w:color w:val="000000"/>
                      <w:sz w:val="22"/>
                      <w:szCs w:val="22"/>
                    </w:rPr>
                  </w:pPr>
                </w:p>
                <w:p w:rsidR="005E10B4" w:rsidRDefault="00954B07">
                  <w:pPr>
                    <w:rPr>
                      <w:rFonts w:asciiTheme="minorHAnsi" w:eastAsia="Times New Roman" w:hAnsiTheme="minorHAnsi" w:cstheme="minorHAnsi"/>
                      <w:sz w:val="22"/>
                      <w:szCs w:val="22"/>
                      <w:lang w:eastAsia="fr-FR"/>
                    </w:rPr>
                  </w:pPr>
                  <w:r>
                    <w:rPr>
                      <w:rFonts w:asciiTheme="minorHAnsi" w:eastAsia="Marianne" w:hAnsiTheme="minorHAnsi" w:cstheme="minorHAnsi"/>
                      <w:color w:val="000000"/>
                      <w:sz w:val="22"/>
                      <w:szCs w:val="22"/>
                    </w:rPr>
                    <w:t>ou [gCO2eq/km]</w:t>
                  </w:r>
                </w:p>
              </w:tc>
            </w:tr>
            <w:tr w:rsidR="005E10B4">
              <w:tc>
                <w:tcPr>
                  <w:tcW w:w="1283" w:type="dxa"/>
                  <w:tcBorders>
                    <w:left w:val="single" w:sz="4" w:space="0" w:color="000000"/>
                    <w:bottom w:val="single" w:sz="4" w:space="0" w:color="000000"/>
                  </w:tcBorders>
                  <w:shd w:val="clear" w:color="auto" w:fill="E0D1D9"/>
                </w:tcPr>
                <w:p w:rsidR="005E10B4" w:rsidRDefault="00954B07">
                  <w:pPr>
                    <w:pStyle w:val="Contenudetableau"/>
                    <w:rPr>
                      <w:rFonts w:asciiTheme="minorHAnsi" w:eastAsia="Times New Roman" w:hAnsiTheme="minorHAnsi" w:cstheme="minorHAnsi"/>
                      <w:lang w:eastAsia="fr-FR"/>
                    </w:rPr>
                  </w:pPr>
                  <w:r>
                    <w:rPr>
                      <w:rFonts w:eastAsia="Times New Roman" w:cstheme="minorHAnsi"/>
                      <w:lang w:eastAsia="fr-FR"/>
                    </w:rPr>
                    <w:t>Réponse</w:t>
                  </w:r>
                </w:p>
                <w:p w:rsidR="005E10B4" w:rsidRDefault="00954B07">
                  <w:pPr>
                    <w:pStyle w:val="Contenudetableau"/>
                    <w:rPr>
                      <w:rFonts w:asciiTheme="minorHAnsi" w:eastAsia="Times New Roman" w:hAnsiTheme="minorHAnsi" w:cstheme="minorHAnsi"/>
                      <w:lang w:eastAsia="fr-FR"/>
                    </w:rPr>
                  </w:pPr>
                  <w:r>
                    <w:rPr>
                      <w:rFonts w:eastAsia="Times New Roman" w:cstheme="minorHAnsi"/>
                      <w:lang w:eastAsia="fr-FR"/>
                    </w:rPr>
                    <w:t>(oui / non)</w:t>
                  </w:r>
                </w:p>
              </w:tc>
              <w:tc>
                <w:tcPr>
                  <w:tcW w:w="1091"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1298"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1565"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1275"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3829"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1275"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2549" w:type="dxa"/>
                  <w:tcBorders>
                    <w:left w:val="single" w:sz="4" w:space="0" w:color="000000"/>
                    <w:bottom w:val="single" w:sz="4" w:space="0" w:color="000000"/>
                    <w:right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r>
            <w:tr w:rsidR="005E10B4">
              <w:trPr>
                <w:trHeight w:val="277"/>
              </w:trPr>
              <w:tc>
                <w:tcPr>
                  <w:tcW w:w="1283" w:type="dxa"/>
                  <w:tcBorders>
                    <w:left w:val="single" w:sz="4" w:space="0" w:color="000000"/>
                    <w:bottom w:val="single" w:sz="4" w:space="0" w:color="000000"/>
                  </w:tcBorders>
                  <w:shd w:val="clear" w:color="FFFFFF" w:fill="E0D1D9"/>
                </w:tcPr>
                <w:p w:rsidR="005E10B4" w:rsidRDefault="00954B07">
                  <w:pPr>
                    <w:pStyle w:val="Contenudetableau"/>
                    <w:rPr>
                      <w:rFonts w:asciiTheme="minorHAnsi" w:eastAsia="Times New Roman" w:hAnsiTheme="minorHAnsi" w:cstheme="minorHAnsi"/>
                      <w:lang w:eastAsia="fr-FR"/>
                    </w:rPr>
                  </w:pPr>
                  <w:r>
                    <w:rPr>
                      <w:rFonts w:eastAsia="Times New Roman" w:cstheme="minorHAnsi"/>
                      <w:lang w:eastAsia="fr-FR"/>
                    </w:rPr>
                    <w:t>Préciser l’unité utilisée</w:t>
                  </w:r>
                </w:p>
              </w:tc>
              <w:tc>
                <w:tcPr>
                  <w:tcW w:w="1091" w:type="dxa"/>
                  <w:tcBorders>
                    <w:left w:val="single" w:sz="4" w:space="0" w:color="000000"/>
                    <w:bottom w:val="single" w:sz="4" w:space="0" w:color="000000"/>
                  </w:tcBorders>
                  <w:shd w:val="clear" w:color="000000" w:themeColor="text1" w:fill="000000" w:themeFill="text1"/>
                </w:tcPr>
                <w:p w:rsidR="005E10B4" w:rsidRDefault="005E10B4">
                  <w:pPr>
                    <w:pStyle w:val="Contenudetableau"/>
                    <w:spacing w:line="240" w:lineRule="auto"/>
                    <w:rPr>
                      <w:rFonts w:asciiTheme="minorHAnsi" w:eastAsia="Times New Roman" w:hAnsiTheme="minorHAnsi" w:cstheme="minorHAnsi"/>
                      <w:lang w:eastAsia="fr-FR"/>
                    </w:rPr>
                  </w:pPr>
                </w:p>
              </w:tc>
              <w:tc>
                <w:tcPr>
                  <w:tcW w:w="1298" w:type="dxa"/>
                  <w:tcBorders>
                    <w:left w:val="single" w:sz="4" w:space="0" w:color="000000"/>
                    <w:bottom w:val="single" w:sz="4" w:space="0" w:color="000000"/>
                  </w:tcBorders>
                  <w:shd w:val="clear" w:color="000000" w:themeColor="text1" w:fill="000000" w:themeFill="text1"/>
                </w:tcPr>
                <w:p w:rsidR="005E10B4" w:rsidRDefault="005E10B4">
                  <w:pPr>
                    <w:pStyle w:val="Contenudetableau"/>
                    <w:spacing w:line="240" w:lineRule="auto"/>
                    <w:rPr>
                      <w:rFonts w:asciiTheme="minorHAnsi" w:eastAsia="Times New Roman" w:hAnsiTheme="minorHAnsi" w:cstheme="minorHAnsi"/>
                      <w:lang w:eastAsia="fr-FR"/>
                    </w:rPr>
                  </w:pPr>
                </w:p>
              </w:tc>
              <w:tc>
                <w:tcPr>
                  <w:tcW w:w="1565" w:type="dxa"/>
                  <w:tcBorders>
                    <w:left w:val="single" w:sz="4" w:space="0" w:color="000000"/>
                    <w:bottom w:val="single" w:sz="4" w:space="0" w:color="000000"/>
                  </w:tcBorders>
                  <w:shd w:val="clear" w:color="000000" w:themeColor="text1" w:fill="000000" w:themeFill="text1"/>
                </w:tcPr>
                <w:p w:rsidR="005E10B4" w:rsidRDefault="005E10B4">
                  <w:pPr>
                    <w:pStyle w:val="Contenudetableau"/>
                    <w:spacing w:line="240" w:lineRule="auto"/>
                    <w:rPr>
                      <w:rFonts w:asciiTheme="minorHAnsi" w:eastAsia="Times New Roman" w:hAnsiTheme="minorHAnsi" w:cstheme="minorHAnsi"/>
                      <w:lang w:eastAsia="fr-FR"/>
                    </w:rPr>
                  </w:pPr>
                </w:p>
              </w:tc>
              <w:tc>
                <w:tcPr>
                  <w:tcW w:w="1275" w:type="dxa"/>
                  <w:tcBorders>
                    <w:left w:val="single" w:sz="4" w:space="0" w:color="000000"/>
                    <w:bottom w:val="single" w:sz="4" w:space="0" w:color="000000"/>
                  </w:tcBorders>
                  <w:shd w:val="clear" w:color="000000" w:themeColor="text1" w:fill="000000" w:themeFill="text1"/>
                </w:tcPr>
                <w:p w:rsidR="005E10B4" w:rsidRDefault="005E10B4">
                  <w:pPr>
                    <w:pStyle w:val="Contenudetableau"/>
                    <w:spacing w:line="240" w:lineRule="auto"/>
                    <w:rPr>
                      <w:rFonts w:asciiTheme="minorHAnsi" w:eastAsia="Times New Roman" w:hAnsiTheme="minorHAnsi" w:cstheme="minorHAnsi"/>
                      <w:lang w:eastAsia="fr-FR"/>
                    </w:rPr>
                  </w:pPr>
                </w:p>
              </w:tc>
              <w:tc>
                <w:tcPr>
                  <w:tcW w:w="3829"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1275" w:type="dxa"/>
                  <w:tcBorders>
                    <w:left w:val="single" w:sz="4" w:space="0" w:color="000000"/>
                    <w:bottom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c>
                <w:tcPr>
                  <w:tcW w:w="2549" w:type="dxa"/>
                  <w:tcBorders>
                    <w:left w:val="single" w:sz="4" w:space="0" w:color="000000"/>
                    <w:bottom w:val="single" w:sz="4" w:space="0" w:color="000000"/>
                    <w:right w:val="single" w:sz="4" w:space="0" w:color="000000"/>
                  </w:tcBorders>
                </w:tcPr>
                <w:p w:rsidR="005E10B4" w:rsidRDefault="005E10B4">
                  <w:pPr>
                    <w:pStyle w:val="Contenudetableau"/>
                    <w:spacing w:line="240" w:lineRule="auto"/>
                    <w:rPr>
                      <w:rFonts w:asciiTheme="minorHAnsi" w:eastAsia="Times New Roman" w:hAnsiTheme="minorHAnsi" w:cstheme="minorHAnsi"/>
                      <w:lang w:eastAsia="fr-FR"/>
                    </w:rPr>
                  </w:pPr>
                </w:p>
              </w:tc>
            </w:tr>
          </w:tbl>
          <w:p w:rsidR="005E10B4" w:rsidRDefault="005E10B4">
            <w:pPr>
              <w:pStyle w:val="Standard"/>
              <w:spacing w:line="240" w:lineRule="auto"/>
              <w:rPr>
                <w:rFonts w:asciiTheme="minorHAnsi" w:eastAsia="Times New Roman" w:hAnsiTheme="minorHAnsi" w:cstheme="minorHAnsi"/>
                <w:lang w:eastAsia="fr-FR"/>
              </w:rPr>
            </w:pPr>
          </w:p>
        </w:tc>
      </w:tr>
      <w:tr w:rsidR="005E10B4">
        <w:trPr>
          <w:cantSplit/>
          <w:trHeight w:val="567"/>
          <w:jc w:val="center"/>
        </w:trPr>
        <w:tc>
          <w:tcPr>
            <w:tcW w:w="16058" w:type="dxa"/>
            <w:gridSpan w:val="3"/>
            <w:tcBorders>
              <w:left w:val="single" w:sz="12" w:space="0" w:color="000000"/>
              <w:bottom w:val="single" w:sz="4" w:space="0" w:color="000000"/>
              <w:right w:val="single" w:sz="4" w:space="0" w:color="000000"/>
            </w:tcBorders>
            <w:shd w:val="clear" w:color="auto" w:fill="BC8BE9"/>
            <w:vAlign w:val="center"/>
          </w:tcPr>
          <w:p w:rsidR="005E10B4" w:rsidRDefault="00954B07">
            <w:pPr>
              <w:pStyle w:val="Standard"/>
              <w:spacing w:line="240" w:lineRule="auto"/>
              <w:jc w:val="center"/>
              <w:rPr>
                <w:rFonts w:asciiTheme="minorHAnsi" w:hAnsiTheme="minorHAnsi" w:cstheme="minorHAnsi"/>
              </w:rPr>
            </w:pPr>
            <w:r>
              <w:rPr>
                <w:rFonts w:cstheme="minorHAnsi"/>
                <w:b/>
                <w:bCs/>
              </w:rPr>
              <w:t xml:space="preserve">Sous-critère 2 : </w:t>
            </w:r>
            <w:r>
              <w:rPr>
                <w:rFonts w:cstheme="minorHAnsi"/>
                <w:b/>
                <w:bCs/>
                <w:color w:val="000000"/>
              </w:rPr>
              <w:t>Évaluation / certification de l’outil de mesure par un tiers indépendant - 2 points</w:t>
            </w:r>
          </w:p>
        </w:tc>
      </w:tr>
      <w:tr w:rsidR="005E10B4">
        <w:trPr>
          <w:cantSplit/>
          <w:trHeight w:val="567"/>
          <w:jc w:val="center"/>
        </w:trPr>
        <w:tc>
          <w:tcPr>
            <w:tcW w:w="1718" w:type="dxa"/>
            <w:gridSpan w:val="2"/>
            <w:tcBorders>
              <w:left w:val="single" w:sz="12" w:space="0" w:color="000000"/>
              <w:bottom w:val="single" w:sz="4" w:space="0" w:color="000000"/>
              <w:right w:val="single" w:sz="4" w:space="0" w:color="000000"/>
            </w:tcBorders>
            <w:shd w:val="clear" w:color="auto" w:fill="DEC5F4"/>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Demandes de l’acheteur</w:t>
            </w:r>
          </w:p>
          <w:p w:rsidR="005E10B4" w:rsidRDefault="005E10B4">
            <w:pPr>
              <w:pStyle w:val="Standard"/>
              <w:spacing w:line="240" w:lineRule="auto"/>
              <w:rPr>
                <w:rFonts w:asciiTheme="minorHAnsi" w:eastAsia="Times New Roman" w:hAnsiTheme="minorHAnsi" w:cstheme="minorHAnsi"/>
                <w:b/>
                <w:lang w:eastAsia="fr-FR"/>
              </w:rPr>
            </w:pPr>
          </w:p>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(SC2)</w:t>
            </w:r>
          </w:p>
        </w:tc>
        <w:tc>
          <w:tcPr>
            <w:tcW w:w="14340" w:type="dxa"/>
            <w:tcBorders>
              <w:left w:val="single" w:sz="4" w:space="0" w:color="000000"/>
              <w:bottom w:val="single" w:sz="4" w:space="0" w:color="000000"/>
              <w:right w:val="single" w:sz="4" w:space="0" w:color="000000"/>
            </w:tcBorders>
            <w:shd w:val="clear" w:color="auto" w:fill="D4C1D7"/>
          </w:tcPr>
          <w:p w:rsidR="005E10B4" w:rsidRDefault="00954B07">
            <w:pPr>
              <w:jc w:val="both"/>
              <w:rPr>
                <w:rFonts w:asciiTheme="minorHAnsi" w:hAnsiTheme="minorHAnsi" w:cstheme="minorHAnsi"/>
                <w:sz w:val="22"/>
                <w:szCs w:val="22"/>
              </w:rPr>
            </w:pPr>
            <w:r>
              <w:rPr>
                <w:rFonts w:asciiTheme="minorHAnsi" w:eastAsia="Marianne" w:hAnsiTheme="minorHAnsi" w:cstheme="minorHAnsi"/>
                <w:color w:val="000000"/>
                <w:sz w:val="22"/>
                <w:szCs w:val="22"/>
              </w:rPr>
              <w:t>Ce sous-critère porte sur la reconnaissance externe de l’outil utilisé et/ou de son fonctionnement. Il s’agit d’évaluer si l’outil a fait l’objet d’une évaluation rigoureuse ou d’une certification délivrée par un organisme tiers indépendant, garantissant la qualité, la robustesse méthodologique et la transparence des résultats fournis.</w:t>
            </w:r>
          </w:p>
          <w:p w:rsidR="005E10B4" w:rsidRDefault="00954B07">
            <w:pPr>
              <w:jc w:val="both"/>
              <w:rPr>
                <w:rFonts w:asciiTheme="minorHAnsi" w:hAnsiTheme="minorHAnsi" w:cstheme="minorHAnsi"/>
                <w:sz w:val="22"/>
                <w:szCs w:val="22"/>
              </w:rPr>
            </w:pPr>
            <w:r>
              <w:rPr>
                <w:rFonts w:asciiTheme="minorHAnsi" w:eastAsia="Marianne" w:hAnsiTheme="minorHAnsi" w:cstheme="minorHAnsi"/>
                <w:color w:val="000000"/>
                <w:sz w:val="22"/>
                <w:szCs w:val="22"/>
              </w:rPr>
              <w:t>L’offre comprend tout document permettant d’évaluer le sous-critère :</w:t>
            </w:r>
          </w:p>
          <w:p w:rsidR="005E10B4" w:rsidRDefault="00954B07">
            <w:pPr>
              <w:pStyle w:val="Paragraphedeliste"/>
              <w:numPr>
                <w:ilvl w:val="0"/>
                <w:numId w:val="5"/>
              </w:numPr>
              <w:spacing w:line="240" w:lineRule="auto"/>
              <w:ind w:hanging="357"/>
              <w:rPr>
                <w:rFonts w:asciiTheme="minorHAnsi" w:hAnsiTheme="minorHAnsi" w:cstheme="minorHAnsi"/>
              </w:rPr>
            </w:pPr>
            <w:r>
              <w:rPr>
                <w:rFonts w:eastAsia="Marianne" w:cstheme="minorHAnsi"/>
                <w:color w:val="000000"/>
              </w:rPr>
              <w:t>Présentation des preuves d’évaluation ou de certification par un organisme reconnu (ex : certification ISO 14083, vérification par un cabinet indépendant, label sectoriel) ;</w:t>
            </w:r>
          </w:p>
          <w:p w:rsidR="005E10B4" w:rsidRDefault="00954B07">
            <w:pPr>
              <w:pStyle w:val="Paragraphedeliste"/>
              <w:numPr>
                <w:ilvl w:val="0"/>
                <w:numId w:val="5"/>
              </w:numPr>
              <w:spacing w:line="240" w:lineRule="auto"/>
              <w:ind w:hanging="357"/>
              <w:rPr>
                <w:rFonts w:asciiTheme="minorHAnsi" w:hAnsiTheme="minorHAnsi" w:cstheme="minorHAnsi"/>
              </w:rPr>
            </w:pPr>
            <w:r>
              <w:rPr>
                <w:rFonts w:eastAsia="Marianne" w:cstheme="minorHAnsi"/>
                <w:color w:val="000000"/>
              </w:rPr>
              <w:t>Étendue et portée de l’évaluation (certification partielle ou complète de l’outil) ;</w:t>
            </w:r>
          </w:p>
          <w:p w:rsidR="005E10B4" w:rsidRDefault="00954B07">
            <w:pPr>
              <w:pStyle w:val="Paragraphedeliste"/>
              <w:numPr>
                <w:ilvl w:val="0"/>
                <w:numId w:val="5"/>
              </w:numPr>
              <w:spacing w:line="240" w:lineRule="auto"/>
              <w:ind w:hanging="357"/>
              <w:rPr>
                <w:rFonts w:asciiTheme="minorHAnsi" w:eastAsia="Times New Roman" w:hAnsiTheme="minorHAnsi" w:cstheme="minorHAnsi"/>
                <w:b/>
                <w:bCs/>
                <w:lang w:eastAsia="fr-FR"/>
              </w:rPr>
            </w:pPr>
            <w:r>
              <w:rPr>
                <w:rFonts w:eastAsia="Marianne" w:cstheme="minorHAnsi"/>
                <w:color w:val="000000"/>
              </w:rPr>
              <w:t>Actualité et validité de la certification ou de l’évaluation.</w:t>
            </w:r>
          </w:p>
        </w:tc>
      </w:tr>
      <w:tr w:rsidR="005E10B4">
        <w:trPr>
          <w:cantSplit/>
          <w:trHeight w:val="567"/>
          <w:jc w:val="center"/>
        </w:trPr>
        <w:tc>
          <w:tcPr>
            <w:tcW w:w="1718" w:type="dxa"/>
            <w:gridSpan w:val="2"/>
            <w:tcBorders>
              <w:top w:val="single" w:sz="4" w:space="0" w:color="000000"/>
              <w:left w:val="single" w:sz="12" w:space="0" w:color="000000"/>
              <w:bottom w:val="single" w:sz="12" w:space="0" w:color="000000"/>
              <w:right w:val="single" w:sz="4" w:space="0" w:color="000000"/>
            </w:tcBorders>
            <w:shd w:val="clear" w:color="auto" w:fill="DEC5F4"/>
            <w:vAlign w:val="center"/>
          </w:tcPr>
          <w:p w:rsidR="005E10B4" w:rsidRDefault="00954B07">
            <w:pPr>
              <w:pStyle w:val="Standard"/>
              <w:spacing w:line="240" w:lineRule="auto"/>
              <w:rPr>
                <w:rFonts w:asciiTheme="minorHAnsi" w:eastAsia="Times New Roman" w:hAnsiTheme="minorHAnsi" w:cstheme="minorHAnsi"/>
                <w:b/>
                <w:lang w:eastAsia="fr-FR"/>
              </w:rPr>
            </w:pPr>
            <w:r>
              <w:rPr>
                <w:rFonts w:eastAsia="Times New Roman" w:cstheme="minorHAnsi"/>
                <w:b/>
                <w:lang w:eastAsia="fr-FR"/>
              </w:rPr>
              <w:t>Engagements du candidat</w:t>
            </w:r>
          </w:p>
        </w:tc>
        <w:tc>
          <w:tcPr>
            <w:tcW w:w="14340" w:type="dxa"/>
            <w:tcBorders>
              <w:top w:val="single" w:sz="4" w:space="0" w:color="000000"/>
              <w:left w:val="single" w:sz="4" w:space="0" w:color="000000"/>
              <w:bottom w:val="single" w:sz="12" w:space="0" w:color="000000"/>
              <w:right w:val="single" w:sz="4" w:space="0" w:color="000000"/>
            </w:tcBorders>
          </w:tcPr>
          <w:p w:rsidR="005E10B4" w:rsidRDefault="005E10B4">
            <w:pPr>
              <w:pStyle w:val="Standard"/>
              <w:spacing w:line="240" w:lineRule="auto"/>
              <w:rPr>
                <w:rFonts w:asciiTheme="minorHAnsi" w:eastAsia="Times New Roman" w:hAnsiTheme="minorHAnsi" w:cstheme="minorHAnsi"/>
                <w:lang w:eastAsia="fr-FR"/>
              </w:rPr>
            </w:pPr>
          </w:p>
          <w:p w:rsidR="005E10B4" w:rsidRDefault="005E10B4">
            <w:pPr>
              <w:pStyle w:val="Standard"/>
              <w:spacing w:line="240" w:lineRule="auto"/>
              <w:rPr>
                <w:rFonts w:asciiTheme="minorHAnsi" w:eastAsia="Times New Roman" w:hAnsiTheme="minorHAnsi" w:cstheme="minorHAnsi"/>
                <w:lang w:eastAsia="fr-FR"/>
              </w:rPr>
            </w:pPr>
          </w:p>
        </w:tc>
      </w:tr>
    </w:tbl>
    <w:p w:rsidR="005E10B4" w:rsidRDefault="005E10B4">
      <w:pPr>
        <w:pStyle w:val="Standard"/>
        <w:rPr>
          <w:rFonts w:asciiTheme="minorHAnsi" w:eastAsia="Times New Roman" w:hAnsiTheme="minorHAnsi" w:cstheme="minorHAnsi"/>
          <w:b/>
          <w:lang w:eastAsia="fr-FR"/>
        </w:rPr>
      </w:pPr>
    </w:p>
    <w:sectPr w:rsidR="005E10B4">
      <w:headerReference w:type="even" r:id="rId7"/>
      <w:headerReference w:type="default" r:id="rId8"/>
      <w:footerReference w:type="even" r:id="rId9"/>
      <w:footerReference w:type="default" r:id="rId10"/>
      <w:headerReference w:type="first" r:id="rId11"/>
      <w:footerReference w:type="first" r:id="rId12"/>
      <w:pgSz w:w="16838" w:h="11906" w:orient="landscape"/>
      <w:pgMar w:top="483" w:right="1209" w:bottom="568" w:left="1417" w:header="426" w:footer="443"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30C" w:rsidRDefault="00954B07">
      <w:r>
        <w:separator/>
      </w:r>
    </w:p>
  </w:endnote>
  <w:endnote w:type="continuationSeparator" w:id="0">
    <w:p w:rsidR="0021030C" w:rsidRDefault="0095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auto"/>
    <w:pitch w:val="default"/>
  </w:font>
  <w:font w:name="Lucida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5E10B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954B07">
    <w:pPr>
      <w:pStyle w:val="Pieddepage"/>
      <w:jc w:val="right"/>
    </w:pPr>
    <w:r>
      <w:t xml:space="preserve">Page </w:t>
    </w:r>
    <w:r>
      <w:fldChar w:fldCharType="begin"/>
    </w:r>
    <w:r>
      <w:instrText xml:space="preserve"> PAGE </w:instrText>
    </w:r>
    <w:r>
      <w:fldChar w:fldCharType="separate"/>
    </w:r>
    <w:r w:rsidR="00B2431C">
      <w:rPr>
        <w:noProof/>
      </w:rPr>
      <w:t>1</w:t>
    </w:r>
    <w:r>
      <w:fldChar w:fldCharType="end"/>
    </w:r>
    <w:r>
      <w:t xml:space="preserve"> sur </w:t>
    </w:r>
    <w:fldSimple w:instr=" NUMPAGES ">
      <w:r w:rsidR="00B2431C">
        <w:rPr>
          <w:noProof/>
        </w:rPr>
        <w:t>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954B07">
    <w:pPr>
      <w:pStyle w:val="Pieddepage"/>
      <w:jc w:val="right"/>
    </w:pPr>
    <w:r>
      <w:t xml:space="preserve">Page </w:t>
    </w:r>
    <w:r>
      <w:fldChar w:fldCharType="begin"/>
    </w:r>
    <w:r>
      <w:instrText xml:space="preserve"> PAGE </w:instrText>
    </w:r>
    <w:r>
      <w:fldChar w:fldCharType="separate"/>
    </w:r>
    <w:r>
      <w:t>6</w:t>
    </w:r>
    <w:r>
      <w:fldChar w:fldCharType="end"/>
    </w:r>
    <w:r>
      <w:t xml:space="preserve"> sur </w:t>
    </w:r>
    <w:fldSimple w:instr=" NUMPAGES ">
      <w: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30C" w:rsidRDefault="00954B07">
      <w:r>
        <w:separator/>
      </w:r>
    </w:p>
  </w:footnote>
  <w:footnote w:type="continuationSeparator" w:id="0">
    <w:p w:rsidR="0021030C" w:rsidRDefault="00954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5E10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954B07">
    <w:pPr>
      <w:pStyle w:val="Titre10"/>
      <w:jc w:val="center"/>
    </w:pPr>
    <w:r>
      <w:rPr>
        <w:sz w:val="32"/>
        <w:szCs w:val="32"/>
      </w:rPr>
      <w:t>CADRE DE RÉPONSE TECHNIQUE LOT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B4" w:rsidRDefault="00954B07">
    <w:pPr>
      <w:pStyle w:val="Titre10"/>
      <w:jc w:val="center"/>
    </w:pPr>
    <w:r>
      <w:rPr>
        <w:sz w:val="32"/>
        <w:szCs w:val="32"/>
      </w:rPr>
      <w:t>CADRE DE RÉPONSE TECHNIQUE LOT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5C6E"/>
    <w:multiLevelType w:val="multilevel"/>
    <w:tmpl w:val="70C6E06E"/>
    <w:lvl w:ilvl="0">
      <w:numFmt w:val="bullet"/>
      <w:isLgl/>
      <w:lvlText w:val="-"/>
      <w:lvlJc w:val="left"/>
      <w:pPr>
        <w:tabs>
          <w:tab w:val="num" w:pos="0"/>
        </w:tabs>
        <w:ind w:left="720" w:hanging="360"/>
      </w:pPr>
      <w:rPr>
        <w:rFonts w:ascii="Calibri" w:hAnsi="Calibri" w:cs="Calibri" w:hint="default"/>
      </w:rPr>
    </w:lvl>
    <w:lvl w:ilvl="1">
      <w:numFmt w:val="bullet"/>
      <w:isLgl/>
      <w:lvlText w:val="o"/>
      <w:lvlJc w:val="left"/>
      <w:pPr>
        <w:tabs>
          <w:tab w:val="num" w:pos="0"/>
        </w:tabs>
        <w:ind w:left="1440" w:hanging="360"/>
      </w:pPr>
      <w:rPr>
        <w:rFonts w:ascii="Courier New" w:hAnsi="Courier New" w:cs="Courier New" w:hint="default"/>
      </w:rPr>
    </w:lvl>
    <w:lvl w:ilvl="2">
      <w:numFmt w:val="bullet"/>
      <w:isLgl/>
      <w:lvlText w:val=""/>
      <w:lvlJc w:val="left"/>
      <w:pPr>
        <w:tabs>
          <w:tab w:val="num" w:pos="0"/>
        </w:tabs>
        <w:ind w:left="2160" w:hanging="360"/>
      </w:pPr>
      <w:rPr>
        <w:rFonts w:ascii="Wingdings" w:hAnsi="Wingdings" w:cs="Wingdings" w:hint="default"/>
      </w:rPr>
    </w:lvl>
    <w:lvl w:ilvl="3">
      <w:numFmt w:val="bullet"/>
      <w:isLgl/>
      <w:lvlText w:val=""/>
      <w:lvlJc w:val="left"/>
      <w:pPr>
        <w:tabs>
          <w:tab w:val="num" w:pos="0"/>
        </w:tabs>
        <w:ind w:left="2880" w:hanging="360"/>
      </w:pPr>
      <w:rPr>
        <w:rFonts w:ascii="Symbol" w:hAnsi="Symbol" w:cs="Symbol" w:hint="default"/>
      </w:rPr>
    </w:lvl>
    <w:lvl w:ilvl="4">
      <w:numFmt w:val="bullet"/>
      <w:isLgl/>
      <w:lvlText w:val="o"/>
      <w:lvlJc w:val="left"/>
      <w:pPr>
        <w:tabs>
          <w:tab w:val="num" w:pos="0"/>
        </w:tabs>
        <w:ind w:left="3600" w:hanging="360"/>
      </w:pPr>
      <w:rPr>
        <w:rFonts w:ascii="Courier New" w:hAnsi="Courier New" w:cs="Courier New" w:hint="default"/>
      </w:rPr>
    </w:lvl>
    <w:lvl w:ilvl="5">
      <w:numFmt w:val="bullet"/>
      <w:isLgl/>
      <w:lvlText w:val=""/>
      <w:lvlJc w:val="left"/>
      <w:pPr>
        <w:tabs>
          <w:tab w:val="num" w:pos="0"/>
        </w:tabs>
        <w:ind w:left="4320" w:hanging="360"/>
      </w:pPr>
      <w:rPr>
        <w:rFonts w:ascii="Wingdings" w:hAnsi="Wingdings" w:cs="Wingdings" w:hint="default"/>
      </w:rPr>
    </w:lvl>
    <w:lvl w:ilvl="6">
      <w:numFmt w:val="bullet"/>
      <w:isLgl/>
      <w:lvlText w:val=""/>
      <w:lvlJc w:val="left"/>
      <w:pPr>
        <w:tabs>
          <w:tab w:val="num" w:pos="0"/>
        </w:tabs>
        <w:ind w:left="5040" w:hanging="360"/>
      </w:pPr>
      <w:rPr>
        <w:rFonts w:ascii="Symbol" w:hAnsi="Symbol" w:cs="Symbol" w:hint="default"/>
      </w:rPr>
    </w:lvl>
    <w:lvl w:ilvl="7">
      <w:numFmt w:val="bullet"/>
      <w:isLgl/>
      <w:lvlText w:val="o"/>
      <w:lvlJc w:val="left"/>
      <w:pPr>
        <w:tabs>
          <w:tab w:val="num" w:pos="0"/>
        </w:tabs>
        <w:ind w:left="5760" w:hanging="360"/>
      </w:pPr>
      <w:rPr>
        <w:rFonts w:ascii="Courier New" w:hAnsi="Courier New" w:cs="Courier New" w:hint="default"/>
      </w:rPr>
    </w:lvl>
    <w:lvl w:ilvl="8">
      <w:numFmt w:val="bullet"/>
      <w:isLgl/>
      <w:lvlText w:val=""/>
      <w:lvlJc w:val="left"/>
      <w:pPr>
        <w:tabs>
          <w:tab w:val="num" w:pos="0"/>
        </w:tabs>
        <w:ind w:left="6480" w:hanging="360"/>
      </w:pPr>
      <w:rPr>
        <w:rFonts w:ascii="Wingdings" w:hAnsi="Wingdings" w:cs="Wingdings" w:hint="default"/>
      </w:rPr>
    </w:lvl>
  </w:abstractNum>
  <w:abstractNum w:abstractNumId="1" w15:restartNumberingAfterBreak="0">
    <w:nsid w:val="22820C22"/>
    <w:multiLevelType w:val="multilevel"/>
    <w:tmpl w:val="5DFCF220"/>
    <w:lvl w:ilvl="0">
      <w:start w:val="5"/>
      <w:numFmt w:val="bullet"/>
      <w:isLgl/>
      <w:lvlText w:val="-"/>
      <w:lvlJc w:val="left"/>
      <w:pPr>
        <w:tabs>
          <w:tab w:val="num" w:pos="0"/>
        </w:tabs>
        <w:ind w:left="720" w:hanging="360"/>
      </w:pPr>
      <w:rPr>
        <w:rFonts w:ascii="Marianne" w:hAnsi="Marianne" w:cs="Marianne" w:hint="default"/>
        <w:color w:val="000000"/>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abstractNum w:abstractNumId="2" w15:restartNumberingAfterBreak="0">
    <w:nsid w:val="31264C90"/>
    <w:multiLevelType w:val="multilevel"/>
    <w:tmpl w:val="D2383B14"/>
    <w:lvl w:ilvl="0">
      <w:start w:val="1"/>
      <w:numFmt w:val="bullet"/>
      <w:isLgl/>
      <w:lvlText w:val="·"/>
      <w:lvlJc w:val="left"/>
      <w:pPr>
        <w:tabs>
          <w:tab w:val="num" w:pos="0"/>
        </w:tabs>
        <w:ind w:left="709" w:hanging="360"/>
      </w:pPr>
      <w:rPr>
        <w:rFonts w:ascii="Symbol" w:hAnsi="Symbol" w:cs="Symbol" w:hint="default"/>
      </w:rPr>
    </w:lvl>
    <w:lvl w:ilvl="1">
      <w:start w:val="1"/>
      <w:numFmt w:val="bullet"/>
      <w:isLgl/>
      <w:lvlText w:val="o"/>
      <w:lvlJc w:val="left"/>
      <w:pPr>
        <w:tabs>
          <w:tab w:val="num" w:pos="0"/>
        </w:tabs>
        <w:ind w:left="1429" w:hanging="360"/>
      </w:pPr>
      <w:rPr>
        <w:rFonts w:ascii="Courier New" w:hAnsi="Courier New" w:cs="Courier New" w:hint="default"/>
      </w:rPr>
    </w:lvl>
    <w:lvl w:ilvl="2">
      <w:start w:val="1"/>
      <w:numFmt w:val="bullet"/>
      <w:isLgl/>
      <w:lvlText w:val="§"/>
      <w:lvlJc w:val="left"/>
      <w:pPr>
        <w:tabs>
          <w:tab w:val="num" w:pos="0"/>
        </w:tabs>
        <w:ind w:left="2149" w:hanging="360"/>
      </w:pPr>
      <w:rPr>
        <w:rFonts w:ascii="Wingdings" w:hAnsi="Wingdings" w:cs="Wingdings" w:hint="default"/>
      </w:rPr>
    </w:lvl>
    <w:lvl w:ilvl="3">
      <w:start w:val="1"/>
      <w:numFmt w:val="bullet"/>
      <w:isLgl/>
      <w:lvlText w:val="·"/>
      <w:lvlJc w:val="left"/>
      <w:pPr>
        <w:tabs>
          <w:tab w:val="num" w:pos="0"/>
        </w:tabs>
        <w:ind w:left="2869" w:hanging="360"/>
      </w:pPr>
      <w:rPr>
        <w:rFonts w:ascii="Symbol" w:hAnsi="Symbol" w:cs="Symbol" w:hint="default"/>
      </w:rPr>
    </w:lvl>
    <w:lvl w:ilvl="4">
      <w:start w:val="1"/>
      <w:numFmt w:val="bullet"/>
      <w:isLgl/>
      <w:lvlText w:val="o"/>
      <w:lvlJc w:val="left"/>
      <w:pPr>
        <w:tabs>
          <w:tab w:val="num" w:pos="0"/>
        </w:tabs>
        <w:ind w:left="3589" w:hanging="360"/>
      </w:pPr>
      <w:rPr>
        <w:rFonts w:ascii="Courier New" w:hAnsi="Courier New" w:cs="Courier New" w:hint="default"/>
      </w:rPr>
    </w:lvl>
    <w:lvl w:ilvl="5">
      <w:start w:val="1"/>
      <w:numFmt w:val="bullet"/>
      <w:isLgl/>
      <w:lvlText w:val="§"/>
      <w:lvlJc w:val="left"/>
      <w:pPr>
        <w:tabs>
          <w:tab w:val="num" w:pos="0"/>
        </w:tabs>
        <w:ind w:left="4309" w:hanging="360"/>
      </w:pPr>
      <w:rPr>
        <w:rFonts w:ascii="Wingdings" w:hAnsi="Wingdings" w:cs="Wingdings" w:hint="default"/>
      </w:rPr>
    </w:lvl>
    <w:lvl w:ilvl="6">
      <w:start w:val="1"/>
      <w:numFmt w:val="bullet"/>
      <w:isLgl/>
      <w:lvlText w:val="·"/>
      <w:lvlJc w:val="left"/>
      <w:pPr>
        <w:tabs>
          <w:tab w:val="num" w:pos="0"/>
        </w:tabs>
        <w:ind w:left="5029" w:hanging="360"/>
      </w:pPr>
      <w:rPr>
        <w:rFonts w:ascii="Symbol" w:hAnsi="Symbol" w:cs="Symbol" w:hint="default"/>
      </w:rPr>
    </w:lvl>
    <w:lvl w:ilvl="7">
      <w:start w:val="1"/>
      <w:numFmt w:val="bullet"/>
      <w:isLgl/>
      <w:lvlText w:val="o"/>
      <w:lvlJc w:val="left"/>
      <w:pPr>
        <w:tabs>
          <w:tab w:val="num" w:pos="0"/>
        </w:tabs>
        <w:ind w:left="5749" w:hanging="360"/>
      </w:pPr>
      <w:rPr>
        <w:rFonts w:ascii="Courier New" w:hAnsi="Courier New" w:cs="Courier New" w:hint="default"/>
      </w:rPr>
    </w:lvl>
    <w:lvl w:ilvl="8">
      <w:start w:val="1"/>
      <w:numFmt w:val="bullet"/>
      <w:isLgl/>
      <w:lvlText w:val="§"/>
      <w:lvlJc w:val="left"/>
      <w:pPr>
        <w:tabs>
          <w:tab w:val="num" w:pos="0"/>
        </w:tabs>
        <w:ind w:left="6469" w:hanging="360"/>
      </w:pPr>
      <w:rPr>
        <w:rFonts w:ascii="Wingdings" w:hAnsi="Wingdings" w:cs="Wingdings" w:hint="default"/>
      </w:rPr>
    </w:lvl>
  </w:abstractNum>
  <w:abstractNum w:abstractNumId="3" w15:restartNumberingAfterBreak="0">
    <w:nsid w:val="3E806FEE"/>
    <w:multiLevelType w:val="multilevel"/>
    <w:tmpl w:val="992EFC1C"/>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o"/>
      <w:lvlJc w:val="left"/>
      <w:pPr>
        <w:tabs>
          <w:tab w:val="num" w:pos="1440"/>
        </w:tabs>
        <w:ind w:left="1440" w:hanging="360"/>
      </w:pPr>
      <w:rPr>
        <w:rFonts w:ascii="Courier New" w:hAnsi="Courier New" w:cs="Courier New" w:hint="default"/>
        <w:sz w:val="20"/>
      </w:rPr>
    </w:lvl>
    <w:lvl w:ilvl="2">
      <w:start w:val="1"/>
      <w:numFmt w:val="bullet"/>
      <w:isLgl/>
      <w:lvlText w:val=""/>
      <w:lvlJc w:val="left"/>
      <w:pPr>
        <w:tabs>
          <w:tab w:val="num" w:pos="2160"/>
        </w:tabs>
        <w:ind w:left="2160" w:hanging="360"/>
      </w:pPr>
      <w:rPr>
        <w:rFonts w:ascii="Wingdings" w:hAnsi="Wingdings" w:cs="Wingdings" w:hint="default"/>
        <w:sz w:val="20"/>
      </w:rPr>
    </w:lvl>
    <w:lvl w:ilvl="3">
      <w:start w:val="1"/>
      <w:numFmt w:val="bullet"/>
      <w:isLgl/>
      <w:lvlText w:val=""/>
      <w:lvlJc w:val="left"/>
      <w:pPr>
        <w:tabs>
          <w:tab w:val="num" w:pos="2880"/>
        </w:tabs>
        <w:ind w:left="2880" w:hanging="360"/>
      </w:pPr>
      <w:rPr>
        <w:rFonts w:ascii="Wingdings" w:hAnsi="Wingdings" w:cs="Wingdings" w:hint="default"/>
        <w:sz w:val="20"/>
      </w:rPr>
    </w:lvl>
    <w:lvl w:ilvl="4">
      <w:start w:val="1"/>
      <w:numFmt w:val="bullet"/>
      <w:isLgl/>
      <w:lvlText w:val=""/>
      <w:lvlJc w:val="left"/>
      <w:pPr>
        <w:tabs>
          <w:tab w:val="num" w:pos="3600"/>
        </w:tabs>
        <w:ind w:left="3600" w:hanging="360"/>
      </w:pPr>
      <w:rPr>
        <w:rFonts w:ascii="Wingdings" w:hAnsi="Wingdings" w:cs="Wingdings" w:hint="default"/>
        <w:sz w:val="20"/>
      </w:rPr>
    </w:lvl>
    <w:lvl w:ilvl="5">
      <w:start w:val="1"/>
      <w:numFmt w:val="bullet"/>
      <w:isLgl/>
      <w:lvlText w:val=""/>
      <w:lvlJc w:val="left"/>
      <w:pPr>
        <w:tabs>
          <w:tab w:val="num" w:pos="4320"/>
        </w:tabs>
        <w:ind w:left="4320" w:hanging="360"/>
      </w:pPr>
      <w:rPr>
        <w:rFonts w:ascii="Wingdings" w:hAnsi="Wingdings" w:cs="Wingdings" w:hint="default"/>
        <w:sz w:val="20"/>
      </w:rPr>
    </w:lvl>
    <w:lvl w:ilvl="6">
      <w:start w:val="1"/>
      <w:numFmt w:val="bullet"/>
      <w:isLgl/>
      <w:lvlText w:val=""/>
      <w:lvlJc w:val="left"/>
      <w:pPr>
        <w:tabs>
          <w:tab w:val="num" w:pos="5040"/>
        </w:tabs>
        <w:ind w:left="5040" w:hanging="360"/>
      </w:pPr>
      <w:rPr>
        <w:rFonts w:ascii="Wingdings" w:hAnsi="Wingdings" w:cs="Wingdings" w:hint="default"/>
        <w:sz w:val="20"/>
      </w:rPr>
    </w:lvl>
    <w:lvl w:ilvl="7">
      <w:start w:val="1"/>
      <w:numFmt w:val="bullet"/>
      <w:isLgl/>
      <w:lvlText w:val=""/>
      <w:lvlJc w:val="left"/>
      <w:pPr>
        <w:tabs>
          <w:tab w:val="num" w:pos="5760"/>
        </w:tabs>
        <w:ind w:left="5760" w:hanging="360"/>
      </w:pPr>
      <w:rPr>
        <w:rFonts w:ascii="Wingdings" w:hAnsi="Wingdings" w:cs="Wingdings" w:hint="default"/>
        <w:sz w:val="20"/>
      </w:rPr>
    </w:lvl>
    <w:lvl w:ilvl="8">
      <w:start w:val="1"/>
      <w:numFmt w:val="bullet"/>
      <w:isLgl/>
      <w:lvlText w:val=""/>
      <w:lvlJc w:val="left"/>
      <w:pPr>
        <w:tabs>
          <w:tab w:val="num" w:pos="6480"/>
        </w:tabs>
        <w:ind w:left="6480" w:hanging="360"/>
      </w:pPr>
      <w:rPr>
        <w:rFonts w:ascii="Wingdings" w:hAnsi="Wingdings" w:cs="Wingdings" w:hint="default"/>
        <w:sz w:val="20"/>
      </w:rPr>
    </w:lvl>
  </w:abstractNum>
  <w:abstractNum w:abstractNumId="4" w15:restartNumberingAfterBreak="0">
    <w:nsid w:val="495A3D2E"/>
    <w:multiLevelType w:val="multilevel"/>
    <w:tmpl w:val="865023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2323766"/>
    <w:multiLevelType w:val="multilevel"/>
    <w:tmpl w:val="133E97DE"/>
    <w:lvl w:ilvl="0">
      <w:start w:val="1"/>
      <w:numFmt w:val="bullet"/>
      <w:isLgl/>
      <w:lvlText w:val="·"/>
      <w:lvlJc w:val="left"/>
      <w:pPr>
        <w:tabs>
          <w:tab w:val="num" w:pos="0"/>
        </w:tabs>
        <w:ind w:left="709" w:hanging="360"/>
      </w:pPr>
      <w:rPr>
        <w:rFonts w:ascii="Symbol" w:hAnsi="Symbol" w:cs="Symbol" w:hint="default"/>
        <w:color w:val="000000"/>
        <w:sz w:val="20"/>
      </w:rPr>
    </w:lvl>
    <w:lvl w:ilvl="1">
      <w:start w:val="1"/>
      <w:numFmt w:val="bullet"/>
      <w:isLgl/>
      <w:lvlText w:val="·"/>
      <w:lvlJc w:val="left"/>
      <w:pPr>
        <w:tabs>
          <w:tab w:val="num" w:pos="0"/>
        </w:tabs>
        <w:ind w:left="1429" w:hanging="360"/>
      </w:pPr>
      <w:rPr>
        <w:rFonts w:ascii="Symbol" w:hAnsi="Symbol" w:cs="Symbol" w:hint="default"/>
        <w:color w:val="000000"/>
        <w:sz w:val="20"/>
      </w:rPr>
    </w:lvl>
    <w:lvl w:ilvl="2">
      <w:start w:val="1"/>
      <w:numFmt w:val="bullet"/>
      <w:isLgl/>
      <w:lvlText w:val="·"/>
      <w:lvlJc w:val="left"/>
      <w:pPr>
        <w:tabs>
          <w:tab w:val="num" w:pos="0"/>
        </w:tabs>
        <w:ind w:left="2149" w:hanging="360"/>
      </w:pPr>
      <w:rPr>
        <w:rFonts w:ascii="Symbol" w:hAnsi="Symbol" w:cs="Symbol" w:hint="default"/>
        <w:color w:val="000000"/>
        <w:sz w:val="20"/>
      </w:rPr>
    </w:lvl>
    <w:lvl w:ilvl="3">
      <w:start w:val="1"/>
      <w:numFmt w:val="bullet"/>
      <w:isLgl/>
      <w:lvlText w:val="·"/>
      <w:lvlJc w:val="left"/>
      <w:pPr>
        <w:tabs>
          <w:tab w:val="num" w:pos="0"/>
        </w:tabs>
        <w:ind w:left="2869" w:hanging="360"/>
      </w:pPr>
      <w:rPr>
        <w:rFonts w:ascii="Symbol" w:hAnsi="Symbol" w:cs="Symbol" w:hint="default"/>
        <w:color w:val="000000"/>
        <w:sz w:val="20"/>
      </w:rPr>
    </w:lvl>
    <w:lvl w:ilvl="4">
      <w:start w:val="1"/>
      <w:numFmt w:val="bullet"/>
      <w:isLgl/>
      <w:lvlText w:val="·"/>
      <w:lvlJc w:val="left"/>
      <w:pPr>
        <w:tabs>
          <w:tab w:val="num" w:pos="0"/>
        </w:tabs>
        <w:ind w:left="3589" w:hanging="360"/>
      </w:pPr>
      <w:rPr>
        <w:rFonts w:ascii="Symbol" w:hAnsi="Symbol" w:cs="Symbol" w:hint="default"/>
        <w:color w:val="000000"/>
        <w:sz w:val="20"/>
      </w:rPr>
    </w:lvl>
    <w:lvl w:ilvl="5">
      <w:start w:val="1"/>
      <w:numFmt w:val="bullet"/>
      <w:isLgl/>
      <w:lvlText w:val="·"/>
      <w:lvlJc w:val="left"/>
      <w:pPr>
        <w:tabs>
          <w:tab w:val="num" w:pos="0"/>
        </w:tabs>
        <w:ind w:left="4309" w:hanging="360"/>
      </w:pPr>
      <w:rPr>
        <w:rFonts w:ascii="Symbol" w:hAnsi="Symbol" w:cs="Symbol" w:hint="default"/>
        <w:color w:val="000000"/>
        <w:sz w:val="20"/>
      </w:rPr>
    </w:lvl>
    <w:lvl w:ilvl="6">
      <w:start w:val="1"/>
      <w:numFmt w:val="bullet"/>
      <w:isLgl/>
      <w:lvlText w:val="·"/>
      <w:lvlJc w:val="left"/>
      <w:pPr>
        <w:tabs>
          <w:tab w:val="num" w:pos="0"/>
        </w:tabs>
        <w:ind w:left="5029" w:hanging="360"/>
      </w:pPr>
      <w:rPr>
        <w:rFonts w:ascii="Symbol" w:hAnsi="Symbol" w:cs="Symbol" w:hint="default"/>
        <w:color w:val="000000"/>
        <w:sz w:val="20"/>
      </w:rPr>
    </w:lvl>
    <w:lvl w:ilvl="7">
      <w:start w:val="1"/>
      <w:numFmt w:val="bullet"/>
      <w:isLgl/>
      <w:lvlText w:val="·"/>
      <w:lvlJc w:val="left"/>
      <w:pPr>
        <w:tabs>
          <w:tab w:val="num" w:pos="0"/>
        </w:tabs>
        <w:ind w:left="5749" w:hanging="360"/>
      </w:pPr>
      <w:rPr>
        <w:rFonts w:ascii="Symbol" w:hAnsi="Symbol" w:cs="Symbol" w:hint="default"/>
        <w:color w:val="000000"/>
        <w:sz w:val="20"/>
      </w:rPr>
    </w:lvl>
    <w:lvl w:ilvl="8">
      <w:start w:val="1"/>
      <w:numFmt w:val="bullet"/>
      <w:isLgl/>
      <w:lvlText w:val="·"/>
      <w:lvlJc w:val="left"/>
      <w:pPr>
        <w:tabs>
          <w:tab w:val="num" w:pos="0"/>
        </w:tabs>
        <w:ind w:left="6469" w:hanging="360"/>
      </w:pPr>
      <w:rPr>
        <w:rFonts w:ascii="Symbol" w:hAnsi="Symbol" w:cs="Symbol" w:hint="default"/>
        <w:color w:val="000000"/>
        <w:sz w:val="20"/>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0B4"/>
    <w:rsid w:val="0021030C"/>
    <w:rsid w:val="005E10B4"/>
    <w:rsid w:val="00954B07"/>
    <w:rsid w:val="00B2431C"/>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3639C5-E0D4-42D1-AAD7-D7A76D3F6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NSimSun" w:hAnsi="Marianne" w:cs="Ari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val="0"/>
    </w:p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ternetLink">
    <w:name w:val="Internet Link"/>
    <w:basedOn w:val="Policepardfaut"/>
    <w:uiPriority w:val="99"/>
    <w:unhideWhenUsed/>
    <w:qFormat/>
    <w:rPr>
      <w:color w:val="0563C1" w:themeColor="hyperlink"/>
      <w:u w:val="single"/>
    </w:rPr>
  </w:style>
  <w:style w:type="character" w:customStyle="1" w:styleId="Heading1Char">
    <w:name w:val="Heading 1 Char"/>
    <w:basedOn w:val="Policepardfaut"/>
    <w:uiPriority w:val="9"/>
    <w:qFormat/>
    <w:rPr>
      <w:rFonts w:ascii="Arial" w:eastAsia="Arial" w:hAnsi="Arial" w:cs="Arial"/>
      <w:color w:val="2F5496" w:themeColor="accent1" w:themeShade="BF"/>
      <w:sz w:val="40"/>
      <w:szCs w:val="40"/>
    </w:rPr>
  </w:style>
  <w:style w:type="character" w:customStyle="1" w:styleId="Heading2Char">
    <w:name w:val="Heading 2 Char"/>
    <w:basedOn w:val="Policepardfaut"/>
    <w:uiPriority w:val="9"/>
    <w:qFormat/>
    <w:rPr>
      <w:rFonts w:ascii="Arial" w:eastAsia="Arial" w:hAnsi="Arial" w:cs="Arial"/>
      <w:color w:val="2F5496" w:themeColor="accent1" w:themeShade="BF"/>
      <w:sz w:val="32"/>
      <w:szCs w:val="32"/>
    </w:rPr>
  </w:style>
  <w:style w:type="character" w:customStyle="1" w:styleId="Heading3Char">
    <w:name w:val="Heading 3 Char"/>
    <w:basedOn w:val="Policepardfaut"/>
    <w:uiPriority w:val="9"/>
    <w:qFormat/>
    <w:rPr>
      <w:rFonts w:ascii="Arial" w:eastAsia="Arial" w:hAnsi="Arial" w:cs="Arial"/>
      <w:color w:val="2F5496" w:themeColor="accent1" w:themeShade="BF"/>
      <w:sz w:val="28"/>
      <w:szCs w:val="28"/>
    </w:rPr>
  </w:style>
  <w:style w:type="character" w:customStyle="1" w:styleId="Heading4Char">
    <w:name w:val="Heading 4 Char"/>
    <w:basedOn w:val="Policepardfaut"/>
    <w:uiPriority w:val="9"/>
    <w:qFormat/>
    <w:rPr>
      <w:rFonts w:ascii="Arial" w:eastAsia="Arial" w:hAnsi="Arial" w:cs="Arial"/>
      <w:i/>
      <w:iCs/>
      <w:color w:val="2F5496" w:themeColor="accent1" w:themeShade="BF"/>
    </w:rPr>
  </w:style>
  <w:style w:type="character" w:customStyle="1" w:styleId="Heading5Char">
    <w:name w:val="Heading 5 Char"/>
    <w:basedOn w:val="Policepardfaut"/>
    <w:uiPriority w:val="9"/>
    <w:qFormat/>
    <w:rPr>
      <w:rFonts w:ascii="Arial" w:eastAsia="Arial" w:hAnsi="Arial" w:cs="Arial"/>
      <w:color w:val="2F5496" w:themeColor="accent1" w:themeShade="BF"/>
    </w:rPr>
  </w:style>
  <w:style w:type="character" w:customStyle="1" w:styleId="Heading6Char">
    <w:name w:val="Heading 6 Char"/>
    <w:basedOn w:val="Policepardfaut"/>
    <w:uiPriority w:val="9"/>
    <w:qFormat/>
    <w:rPr>
      <w:rFonts w:ascii="Arial" w:eastAsia="Arial" w:hAnsi="Arial" w:cs="Arial"/>
      <w:i/>
      <w:iCs/>
      <w:color w:val="595959" w:themeColor="text1" w:themeTint="A6"/>
    </w:rPr>
  </w:style>
  <w:style w:type="character" w:customStyle="1" w:styleId="Heading7Char">
    <w:name w:val="Heading 7 Char"/>
    <w:basedOn w:val="Policepardfaut"/>
    <w:uiPriority w:val="9"/>
    <w:qFormat/>
    <w:rPr>
      <w:rFonts w:ascii="Arial" w:eastAsia="Arial" w:hAnsi="Arial" w:cs="Arial"/>
      <w:color w:val="595959" w:themeColor="text1" w:themeTint="A6"/>
    </w:rPr>
  </w:style>
  <w:style w:type="character" w:customStyle="1" w:styleId="Heading8Char">
    <w:name w:val="Heading 8 Char"/>
    <w:basedOn w:val="Policepardfaut"/>
    <w:uiPriority w:val="9"/>
    <w:qFormat/>
    <w:rPr>
      <w:rFonts w:ascii="Arial" w:eastAsia="Arial" w:hAnsi="Arial" w:cs="Arial"/>
      <w:i/>
      <w:iCs/>
      <w:color w:val="272727" w:themeColor="text1" w:themeTint="D8"/>
    </w:rPr>
  </w:style>
  <w:style w:type="character" w:customStyle="1" w:styleId="Heading9Char">
    <w:name w:val="Heading 9 Char"/>
    <w:basedOn w:val="Policepardfaut"/>
    <w:uiPriority w:val="9"/>
    <w:qFormat/>
    <w:rPr>
      <w:rFonts w:ascii="Arial" w:eastAsia="Arial" w:hAnsi="Arial" w:cs="Arial"/>
      <w:i/>
      <w:iCs/>
      <w:color w:val="272727" w:themeColor="text1" w:themeTint="D8"/>
    </w:rPr>
  </w:style>
  <w:style w:type="character" w:customStyle="1" w:styleId="TitleChar">
    <w:name w:val="Title Char"/>
    <w:basedOn w:val="Policepardfaut"/>
    <w:uiPriority w:val="10"/>
    <w:qFormat/>
    <w:rPr>
      <w:rFonts w:ascii="Arial" w:eastAsia="Arial" w:hAnsi="Arial" w:cs="Arial"/>
      <w:spacing w:val="-10"/>
      <w:sz w:val="56"/>
      <w:szCs w:val="56"/>
    </w:rPr>
  </w:style>
  <w:style w:type="character" w:customStyle="1" w:styleId="SubtitleChar">
    <w:name w:val="Subtitle Char"/>
    <w:basedOn w:val="Policepardfaut"/>
    <w:uiPriority w:val="11"/>
    <w:qFormat/>
    <w:rPr>
      <w:color w:val="595959" w:themeColor="text1" w:themeTint="A6"/>
      <w:spacing w:val="15"/>
      <w:sz w:val="28"/>
      <w:szCs w:val="28"/>
    </w:rPr>
  </w:style>
  <w:style w:type="character" w:customStyle="1" w:styleId="QuoteChar">
    <w:name w:val="Quote Char"/>
    <w:basedOn w:val="Policepardfaut"/>
    <w:uiPriority w:val="29"/>
    <w:qFormat/>
    <w:rPr>
      <w:i/>
      <w:iCs/>
      <w:color w:val="404040" w:themeColor="text1" w:themeTint="BF"/>
    </w:rPr>
  </w:style>
  <w:style w:type="character" w:customStyle="1" w:styleId="IntenseQuoteChar">
    <w:name w:val="Intense Quote Char"/>
    <w:basedOn w:val="Policepardfaut"/>
    <w:uiPriority w:val="30"/>
    <w:qFormat/>
    <w:rPr>
      <w:i/>
      <w:iCs/>
      <w:color w:val="2F5496" w:themeColor="accent1" w:themeShade="BF"/>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FootnoteTextChar">
    <w:name w:val="Footnote Text Char"/>
    <w:basedOn w:val="Policepardfaut"/>
    <w:uiPriority w:val="99"/>
    <w:semiHidden/>
    <w:qFormat/>
    <w:rPr>
      <w:sz w:val="20"/>
      <w:szCs w:val="20"/>
    </w:rPr>
  </w:style>
  <w:style w:type="character" w:customStyle="1" w:styleId="EndnoteTextChar">
    <w:name w:val="Endnote Text Char"/>
    <w:basedOn w:val="Policepardfaut"/>
    <w:uiPriority w:val="99"/>
    <w:semiHidden/>
    <w:qFormat/>
    <w:rPr>
      <w:sz w:val="20"/>
      <w:szCs w:val="20"/>
    </w:rPr>
  </w:style>
  <w:style w:type="character" w:customStyle="1" w:styleId="Titre1Car">
    <w:name w:val="Titre 1 Car"/>
    <w:basedOn w:val="Policepardfaut"/>
    <w:link w:val="Titre1"/>
    <w:uiPriority w:val="9"/>
    <w:qFormat/>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qFormat/>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qFormat/>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qFormat/>
    <w:rPr>
      <w:rFonts w:ascii="Arial" w:eastAsia="Arial" w:hAnsi="Arial" w:cs="Arial"/>
      <w:i/>
      <w:iCs/>
      <w:color w:val="2F5496" w:themeColor="accent1" w:themeShade="BF"/>
    </w:rPr>
  </w:style>
  <w:style w:type="character" w:customStyle="1" w:styleId="Titre5Car">
    <w:name w:val="Titre 5 Car"/>
    <w:basedOn w:val="Policepardfaut"/>
    <w:link w:val="Titre5"/>
    <w:uiPriority w:val="9"/>
    <w:qFormat/>
    <w:rPr>
      <w:rFonts w:ascii="Arial" w:eastAsia="Arial" w:hAnsi="Arial" w:cs="Arial"/>
      <w:color w:val="2F5496" w:themeColor="accent1" w:themeShade="BF"/>
    </w:rPr>
  </w:style>
  <w:style w:type="character" w:customStyle="1" w:styleId="Titre6Car">
    <w:name w:val="Titre 6 Car"/>
    <w:basedOn w:val="Policepardfaut"/>
    <w:link w:val="Titre6"/>
    <w:uiPriority w:val="9"/>
    <w:qFormat/>
    <w:rPr>
      <w:rFonts w:ascii="Arial" w:eastAsia="Arial" w:hAnsi="Arial" w:cs="Arial"/>
      <w:i/>
      <w:iCs/>
      <w:color w:val="595959" w:themeColor="text1" w:themeTint="A6"/>
    </w:rPr>
  </w:style>
  <w:style w:type="character" w:customStyle="1" w:styleId="Titre7Car">
    <w:name w:val="Titre 7 Car"/>
    <w:basedOn w:val="Policepardfaut"/>
    <w:link w:val="Titre7"/>
    <w:uiPriority w:val="9"/>
    <w:qFormat/>
    <w:rPr>
      <w:rFonts w:ascii="Arial" w:eastAsia="Arial" w:hAnsi="Arial" w:cs="Arial"/>
      <w:color w:val="595959" w:themeColor="text1" w:themeTint="A6"/>
    </w:rPr>
  </w:style>
  <w:style w:type="character" w:customStyle="1" w:styleId="Titre8Car">
    <w:name w:val="Titre 8 Car"/>
    <w:basedOn w:val="Policepardfaut"/>
    <w:link w:val="Titre8"/>
    <w:uiPriority w:val="9"/>
    <w:qFormat/>
    <w:rPr>
      <w:rFonts w:ascii="Arial" w:eastAsia="Arial" w:hAnsi="Arial" w:cs="Arial"/>
      <w:i/>
      <w:iCs/>
      <w:color w:val="272727" w:themeColor="text1" w:themeTint="D8"/>
    </w:rPr>
  </w:style>
  <w:style w:type="character" w:customStyle="1" w:styleId="Titre9Car">
    <w:name w:val="Titre 9 Car"/>
    <w:basedOn w:val="Policepardfaut"/>
    <w:link w:val="Titre9"/>
    <w:uiPriority w:val="9"/>
    <w:qFormat/>
    <w:rPr>
      <w:rFonts w:ascii="Arial" w:eastAsia="Arial" w:hAnsi="Arial" w:cs="Arial"/>
      <w:i/>
      <w:iCs/>
      <w:color w:val="272727" w:themeColor="text1" w:themeTint="D8"/>
    </w:rPr>
  </w:style>
  <w:style w:type="character" w:customStyle="1" w:styleId="TitreCar1">
    <w:name w:val="Titre Car1"/>
    <w:basedOn w:val="Policepardfaut"/>
    <w:link w:val="Titre"/>
    <w:uiPriority w:val="10"/>
    <w:qFormat/>
    <w:rPr>
      <w:rFonts w:ascii="Arial" w:eastAsia="Arial" w:hAnsi="Arial" w:cs="Arial"/>
      <w:spacing w:val="-10"/>
      <w:sz w:val="56"/>
      <w:szCs w:val="56"/>
    </w:rPr>
  </w:style>
  <w:style w:type="character" w:customStyle="1" w:styleId="Sous-titreCar">
    <w:name w:val="Sous-titre Car"/>
    <w:basedOn w:val="Policepardfaut"/>
    <w:link w:val="Sous-titre"/>
    <w:uiPriority w:val="11"/>
    <w:qFormat/>
    <w:rPr>
      <w:color w:val="595959" w:themeColor="text1" w:themeTint="A6"/>
      <w:spacing w:val="15"/>
      <w:sz w:val="28"/>
      <w:szCs w:val="28"/>
    </w:rPr>
  </w:style>
  <w:style w:type="character" w:customStyle="1" w:styleId="CitationCar">
    <w:name w:val="Citation Car"/>
    <w:basedOn w:val="Policepardfaut"/>
    <w:link w:val="Citation"/>
    <w:uiPriority w:val="29"/>
    <w:qFormat/>
    <w:rPr>
      <w:i/>
      <w:iCs/>
      <w:color w:val="404040" w:themeColor="text1" w:themeTint="BF"/>
    </w:rPr>
  </w:style>
  <w:style w:type="character" w:styleId="Emphaseintense">
    <w:name w:val="Intense Emphasis"/>
    <w:basedOn w:val="Policepardfaut"/>
    <w:uiPriority w:val="21"/>
    <w:qFormat/>
    <w:rPr>
      <w:i/>
      <w:iCs/>
      <w:color w:val="2F5496" w:themeColor="accent1" w:themeShade="BF"/>
    </w:rPr>
  </w:style>
  <w:style w:type="character" w:customStyle="1" w:styleId="CitationintenseCar">
    <w:name w:val="Citation intense Car"/>
    <w:basedOn w:val="Policepardfaut"/>
    <w:link w:val="Citationintense"/>
    <w:uiPriority w:val="30"/>
    <w:qFormat/>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qFormat/>
  </w:style>
  <w:style w:type="character" w:customStyle="1" w:styleId="PieddepageCar1">
    <w:name w:val="Pied de page Car1"/>
    <w:basedOn w:val="Policepardfaut"/>
    <w:link w:val="Pieddepage"/>
    <w:uiPriority w:val="99"/>
    <w:qFormat/>
  </w:style>
  <w:style w:type="character" w:customStyle="1" w:styleId="NotedebasdepageCar">
    <w:name w:val="Note de bas de page Car"/>
    <w:basedOn w:val="Policepardfaut"/>
    <w:link w:val="Notedebasdepage"/>
    <w:uiPriority w:val="99"/>
    <w:semiHidden/>
    <w:qFormat/>
    <w:rPr>
      <w:sz w:val="20"/>
      <w:szCs w:val="20"/>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FootnoteCharacters11">
    <w:name w:val="Footnote Characters11"/>
    <w:basedOn w:val="Policepardfaut"/>
    <w:uiPriority w:val="99"/>
    <w:semiHidden/>
    <w:unhideWhenUsed/>
    <w:qFormat/>
    <w:rPr>
      <w:vertAlign w:val="superscript"/>
    </w:rPr>
  </w:style>
  <w:style w:type="character" w:customStyle="1" w:styleId="NotedefinCar">
    <w:name w:val="Note de fin Car"/>
    <w:basedOn w:val="Policepardfaut"/>
    <w:link w:val="Notedefin"/>
    <w:uiPriority w:val="99"/>
    <w:semiHidden/>
    <w:qFormat/>
    <w:rPr>
      <w:sz w:val="20"/>
      <w:szCs w:val="20"/>
    </w:rPr>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11">
    <w:name w:val="Endnote Characters11"/>
    <w:basedOn w:val="Policepardfaut"/>
    <w:uiPriority w:val="99"/>
    <w:semiHidden/>
    <w:unhideWhenUsed/>
    <w:qFormat/>
    <w:rPr>
      <w:vertAlign w:val="superscript"/>
    </w:rPr>
  </w:style>
  <w:style w:type="character" w:customStyle="1" w:styleId="InternetLink1">
    <w:name w:val="Internet Link1"/>
    <w:basedOn w:val="Policepardfaut"/>
    <w:uiPriority w:val="99"/>
    <w:unhideWhenUsed/>
    <w:qFormat/>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WW8Num1z0">
    <w:name w:val="WW8Num1z0"/>
    <w:qFormat/>
    <w:rPr>
      <w:rFonts w:ascii="Calibri" w:eastAsia="Calibri" w:hAnsi="Calibri" w:cs="Calibri"/>
    </w:rPr>
  </w:style>
  <w:style w:type="character" w:customStyle="1" w:styleId="WW8Num1z1">
    <w:name w:val="WW8Num1z1"/>
    <w:qFormat/>
    <w:rPr>
      <w:rFonts w:ascii="Courier New" w:eastAsia="Courier New" w:hAnsi="Courier New" w:cs="Courier New"/>
    </w:rPr>
  </w:style>
  <w:style w:type="character" w:customStyle="1" w:styleId="WW8Num1z2">
    <w:name w:val="WW8Num1z2"/>
    <w:qFormat/>
    <w:rPr>
      <w:rFonts w:ascii="Wingdings" w:eastAsia="Wingdings" w:hAnsi="Wingdings" w:cs="Wingdings"/>
    </w:rPr>
  </w:style>
  <w:style w:type="character" w:customStyle="1" w:styleId="WW8Num1z3">
    <w:name w:val="WW8Num1z3"/>
    <w:qFormat/>
    <w:rPr>
      <w:rFonts w:ascii="Symbol" w:eastAsia="Symbol" w:hAnsi="Symbol" w:cs="Symbol"/>
    </w:rPr>
  </w:style>
  <w:style w:type="character" w:customStyle="1" w:styleId="WW8Num2z0">
    <w:name w:val="WW8Num2z0"/>
    <w:qFormat/>
    <w:rPr>
      <w:rFonts w:ascii="Symbol" w:eastAsia="Symbol" w:hAnsi="Symbol" w:cs="Symbol"/>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Marianne" w:eastAsia="Times New Roman" w:hAnsi="Marianne" w:cs="Aria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WW8Num4z3">
    <w:name w:val="WW8Num4z3"/>
    <w:qFormat/>
    <w:rPr>
      <w:rFonts w:ascii="Symbol" w:eastAsia="Symbol" w:hAnsi="Symbol" w:cs="Symbol"/>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5z3">
    <w:name w:val="WW8Num5z3"/>
    <w:qFormat/>
    <w:rPr>
      <w:rFonts w:ascii="Symbol" w:eastAsia="Symbol" w:hAnsi="Symbol" w:cs="Symbol"/>
    </w:rPr>
  </w:style>
  <w:style w:type="character" w:customStyle="1" w:styleId="WW8Num6z0">
    <w:name w:val="WW8Num6z0"/>
    <w:qFormat/>
  </w:style>
  <w:style w:type="character" w:customStyle="1" w:styleId="WW8Num7z0">
    <w:name w:val="WW8Num7z0"/>
    <w:qFormat/>
  </w:style>
  <w:style w:type="character" w:customStyle="1" w:styleId="WW8Num8z0">
    <w:name w:val="WW8Num8z0"/>
    <w:qFormat/>
    <w:rPr>
      <w:rFonts w:ascii="Calibri" w:eastAsia="Calibri" w:hAnsi="Calibri" w:cs="Calibri"/>
    </w:rPr>
  </w:style>
  <w:style w:type="character" w:customStyle="1" w:styleId="WW8Num8z1">
    <w:name w:val="WW8Num8z1"/>
    <w:qFormat/>
    <w:rPr>
      <w:rFonts w:ascii="Courier New" w:eastAsia="Courier New" w:hAnsi="Courier New" w:cs="Courier New"/>
    </w:rPr>
  </w:style>
  <w:style w:type="character" w:customStyle="1" w:styleId="WW8Num8z2">
    <w:name w:val="WW8Num8z2"/>
    <w:qFormat/>
    <w:rPr>
      <w:rFonts w:ascii="Wingdings" w:eastAsia="Wingdings" w:hAnsi="Wingdings" w:cs="Wingdings"/>
    </w:rPr>
  </w:style>
  <w:style w:type="character" w:customStyle="1" w:styleId="WW8Num8z3">
    <w:name w:val="WW8Num8z3"/>
    <w:qFormat/>
    <w:rPr>
      <w:rFonts w:ascii="Symbol" w:eastAsia="Symbol" w:hAnsi="Symbol" w:cs="Symbol"/>
    </w:rPr>
  </w:style>
  <w:style w:type="character" w:customStyle="1" w:styleId="WW8Num9z0">
    <w:name w:val="WW8Num9z0"/>
    <w:qFormat/>
    <w:rPr>
      <w:rFonts w:ascii="Calibri" w:eastAsia="Times New Roman" w:hAnsi="Calibri" w:cs="Calibri"/>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Calibri" w:eastAsia="simsun, 宋体" w:hAnsi="Calibri" w:cs="Calibri"/>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Calibri" w:eastAsia="Times New Roman" w:hAnsi="Calibri" w:cs="Calibri"/>
    </w:rPr>
  </w:style>
  <w:style w:type="character" w:customStyle="1" w:styleId="WW8Num11z1">
    <w:name w:val="WW8Num11z1"/>
    <w:qFormat/>
    <w:rPr>
      <w:rFonts w:ascii="Courier New" w:eastAsia="Courier New" w:hAnsi="Courier New" w:cs="Courier New"/>
    </w:rPr>
  </w:style>
  <w:style w:type="character" w:customStyle="1" w:styleId="WW8Num11z2">
    <w:name w:val="WW8Num11z2"/>
    <w:qFormat/>
    <w:rPr>
      <w:rFonts w:ascii="Wingdings" w:eastAsia="Wingdings" w:hAnsi="Wingdings" w:cs="Wingdings"/>
    </w:rPr>
  </w:style>
  <w:style w:type="character" w:customStyle="1" w:styleId="WW8Num11z3">
    <w:name w:val="WW8Num11z3"/>
    <w:qFormat/>
    <w:rPr>
      <w:rFonts w:ascii="Symbol" w:eastAsia="Symbol" w:hAnsi="Symbol" w:cs="Symbol"/>
    </w:rPr>
  </w:style>
  <w:style w:type="character" w:customStyle="1" w:styleId="WW8Num12z0">
    <w:name w:val="WW8Num12z0"/>
    <w:qFormat/>
    <w:rPr>
      <w:rFonts w:ascii="Arial" w:eastAsia="Times New Roman" w:hAnsi="Arial" w:cs="Arial"/>
    </w:rPr>
  </w:style>
  <w:style w:type="character" w:customStyle="1" w:styleId="WW8Num12z1">
    <w:name w:val="WW8Num12z1"/>
    <w:qFormat/>
    <w:rPr>
      <w:rFonts w:ascii="Courier New" w:eastAsia="Courier New" w:hAnsi="Courier New" w:cs="Courier New"/>
    </w:rPr>
  </w:style>
  <w:style w:type="character" w:customStyle="1" w:styleId="WW8Num12z2">
    <w:name w:val="WW8Num12z2"/>
    <w:qFormat/>
    <w:rPr>
      <w:rFonts w:ascii="Wingdings" w:eastAsia="Wingdings" w:hAnsi="Wingdings" w:cs="Wingdings"/>
    </w:rPr>
  </w:style>
  <w:style w:type="character" w:customStyle="1" w:styleId="WW8Num12z3">
    <w:name w:val="WW8Num12z3"/>
    <w:qFormat/>
    <w:rPr>
      <w:rFonts w:ascii="Symbol" w:eastAsia="Symbol" w:hAnsi="Symbol" w:cs="Symbol"/>
    </w:rPr>
  </w:style>
  <w:style w:type="character" w:customStyle="1" w:styleId="WW8Num13z0">
    <w:name w:val="WW8Num13z0"/>
    <w:qFormat/>
    <w:rPr>
      <w:rFonts w:ascii="Symbol" w:eastAsia="Symbol" w:hAnsi="Symbol" w:cs="Symbol"/>
    </w:rPr>
  </w:style>
  <w:style w:type="character" w:customStyle="1" w:styleId="WW8Num13z1">
    <w:name w:val="WW8Num13z1"/>
    <w:qFormat/>
    <w:rPr>
      <w:rFonts w:ascii="Courier New" w:eastAsia="Courier New" w:hAnsi="Courier New" w:cs="Courier New"/>
    </w:rPr>
  </w:style>
  <w:style w:type="character" w:customStyle="1" w:styleId="WW8Num13z2">
    <w:name w:val="WW8Num13z2"/>
    <w:qFormat/>
    <w:rPr>
      <w:rFonts w:ascii="Wingdings" w:eastAsia="Wingdings" w:hAnsi="Wingdings" w:cs="Wingdings"/>
    </w:rPr>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TitreCar">
    <w:name w:val="Titre Car"/>
    <w:qFormat/>
    <w:rPr>
      <w:rFonts w:ascii="Cambria" w:eastAsia="Cambria" w:hAnsi="Cambria" w:cs="Times New Roman"/>
      <w:color w:val="17365D"/>
      <w:spacing w:val="5"/>
      <w:sz w:val="52"/>
      <w:szCs w:val="52"/>
    </w:rPr>
  </w:style>
  <w:style w:type="character" w:styleId="Marquedecommentaire">
    <w:name w:val="annotation reference"/>
    <w:qFormat/>
    <w:rPr>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TextedebullesCar">
    <w:name w:val="Texte de bulles Car"/>
    <w:qFormat/>
    <w:rPr>
      <w:rFonts w:ascii="Tahoma" w:eastAsia="Tahoma" w:hAnsi="Tahoma" w:cs="Tahoma"/>
      <w:sz w:val="16"/>
      <w:szCs w:val="16"/>
    </w:rPr>
  </w:style>
  <w:style w:type="character" w:customStyle="1" w:styleId="CommentaireCar1">
    <w:name w:val="Commentaire Car1"/>
    <w:qFormat/>
    <w:rPr>
      <w:rFonts w:ascii="Calibri" w:eastAsia="simsun, 宋体" w:hAnsi="Calibri" w:cs="Times New Roman"/>
    </w:rPr>
  </w:style>
  <w:style w:type="character" w:customStyle="1" w:styleId="ObjetducommentaireCar1">
    <w:name w:val="Objet du commentaire Car1"/>
    <w:qFormat/>
    <w:rPr>
      <w:rFonts w:ascii="Calibri" w:eastAsia="simsun, 宋体" w:hAnsi="Calibri" w:cs="Times New Roman"/>
      <w:b/>
      <w:bCs/>
    </w:rPr>
  </w:style>
  <w:style w:type="character" w:customStyle="1" w:styleId="Caractresdenumrotation">
    <w:name w:val="Caractères de numérotation"/>
    <w:qFormat/>
  </w:style>
  <w:style w:type="character" w:customStyle="1" w:styleId="CommentaireCar2">
    <w:name w:val="Commentaire Car2"/>
    <w:basedOn w:val="Policepardfaut"/>
    <w:link w:val="Commentaire"/>
    <w:uiPriority w:val="99"/>
    <w:semiHidden/>
    <w:qFormat/>
    <w:rPr>
      <w:rFonts w:cs="Mangal"/>
      <w:sz w:val="20"/>
      <w:szCs w:val="18"/>
    </w:rPr>
  </w:style>
  <w:style w:type="character" w:customStyle="1" w:styleId="LineNumbering">
    <w:name w:val="Line Numbering"/>
    <w:qFormat/>
  </w:style>
  <w:style w:type="paragraph" w:styleId="Titre">
    <w:name w:val="Title"/>
    <w:basedOn w:val="Normal"/>
    <w:next w:val="Corpsdetexte"/>
    <w:link w:val="TitreCar1"/>
    <w:uiPriority w:val="10"/>
    <w:qFormat/>
    <w:pPr>
      <w:spacing w:after="80"/>
      <w:contextualSpacing/>
    </w:pPr>
    <w:rPr>
      <w:rFonts w:ascii="Arial" w:eastAsia="Arial" w:hAnsi="Arial"/>
      <w:spacing w:val="-10"/>
      <w:sz w:val="56"/>
      <w:szCs w:val="56"/>
    </w:rPr>
  </w:style>
  <w:style w:type="paragraph" w:styleId="Corpsdetexte">
    <w:name w:val="Body Text"/>
    <w:basedOn w:val="Normal"/>
    <w:pPr>
      <w:spacing w:after="140" w:line="276" w:lineRule="auto"/>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ascii="Marianne" w:eastAsia="Marianne" w:hAnsi="Marianne" w:cs="Arial"/>
      <w:i/>
      <w:iCs/>
      <w:sz w:val="24"/>
      <w:szCs w:val="24"/>
    </w:rPr>
  </w:style>
  <w:style w:type="paragraph" w:customStyle="1" w:styleId="Index">
    <w:name w:val="Index"/>
    <w:basedOn w:val="Standard"/>
    <w:qFormat/>
    <w:pPr>
      <w:suppressLineNumbers/>
    </w:pPr>
    <w:rPr>
      <w:rFonts w:cs="Lucida Sans"/>
    </w:rPr>
  </w:style>
  <w:style w:type="paragraph" w:customStyle="1" w:styleId="Titre10">
    <w:name w:val="Titre1"/>
    <w:basedOn w:val="Standard"/>
    <w:next w:val="Textbody"/>
    <w:qFormat/>
    <w:pPr>
      <w:keepNext/>
      <w:spacing w:before="240" w:after="120"/>
    </w:pPr>
    <w:rPr>
      <w:rFonts w:ascii="Arial" w:eastAsia="Microsoft YaHei" w:hAnsi="Arial" w:cs="Lucida Sans"/>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styleId="Sansinterligne">
    <w:name w:val="No Spacing"/>
    <w:basedOn w:val="Normal"/>
    <w:uiPriority w:val="1"/>
    <w:qFormat/>
  </w:style>
  <w:style w:type="paragraph" w:styleId="Notedebasdepage">
    <w:name w:val="footnote text"/>
    <w:basedOn w:val="Normal"/>
    <w:link w:val="NotedebasdepageCar"/>
    <w:uiPriority w:val="99"/>
    <w:semiHidden/>
    <w:unhideWhenUsed/>
    <w:rPr>
      <w:sz w:val="20"/>
      <w:szCs w:val="20"/>
    </w:rPr>
  </w:style>
  <w:style w:type="paragraph" w:styleId="Notedefin">
    <w:name w:val="endnote text"/>
    <w:basedOn w:val="Normal"/>
    <w:link w:val="NotedefinCar"/>
    <w:uiPriority w:val="99"/>
    <w:semiHidden/>
    <w:unhideWhenUsed/>
    <w:rPr>
      <w:sz w:val="20"/>
      <w:szCs w:val="20"/>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itreindex">
    <w:name w:val="index heading"/>
    <w:basedOn w:val="Titre10"/>
  </w:style>
  <w:style w:type="paragraph" w:styleId="En-ttedetabledesmatires">
    <w:name w:val="TOC Heading"/>
    <w:uiPriority w:val="39"/>
    <w:unhideWhenUsed/>
    <w:qFormat/>
    <w:pPr>
      <w:widowControl w:val="0"/>
    </w:pPr>
  </w:style>
  <w:style w:type="paragraph" w:styleId="Tabledesillustrations">
    <w:name w:val="table of figures"/>
    <w:basedOn w:val="Normal"/>
    <w:next w:val="Normal"/>
    <w:uiPriority w:val="99"/>
    <w:unhideWhenUsed/>
  </w:style>
  <w:style w:type="paragraph" w:customStyle="1" w:styleId="Standard">
    <w:name w:val="Standard"/>
    <w:qFormat/>
    <w:pPr>
      <w:spacing w:line="100" w:lineRule="atLeast"/>
    </w:pPr>
    <w:rPr>
      <w:rFonts w:ascii="Calibri" w:eastAsia="simsun, 宋体" w:hAnsi="Calibri" w:cs="Times New Roman"/>
      <w:sz w:val="22"/>
      <w:szCs w:val="22"/>
      <w:lang w:bidi="ar-SA"/>
    </w:rPr>
  </w:style>
  <w:style w:type="paragraph" w:customStyle="1" w:styleId="Textbody">
    <w:name w:val="Text body"/>
    <w:basedOn w:val="Standard"/>
    <w:qFormat/>
    <w:pPr>
      <w:spacing w:after="120"/>
    </w:pPr>
  </w:style>
  <w:style w:type="paragraph" w:customStyle="1" w:styleId="Lgende1">
    <w:name w:val="Légende1"/>
    <w:basedOn w:val="Standard"/>
    <w:qFormat/>
    <w:pPr>
      <w:suppressLineNumbers/>
      <w:spacing w:before="120" w:after="120"/>
    </w:pPr>
    <w:rPr>
      <w:rFonts w:cs="Lucida Sans"/>
      <w:i/>
      <w:iCs/>
      <w:sz w:val="24"/>
      <w:szCs w:val="24"/>
    </w:rPr>
  </w:style>
  <w:style w:type="paragraph" w:customStyle="1" w:styleId="HeaderandFooter">
    <w:name w:val="Header and Footer"/>
    <w:basedOn w:val="Standard"/>
    <w:qFormat/>
    <w:pPr>
      <w:suppressLineNumbers/>
      <w:tabs>
        <w:tab w:val="center" w:pos="4819"/>
        <w:tab w:val="right" w:pos="9638"/>
      </w:tabs>
    </w:pPr>
  </w:style>
  <w:style w:type="paragraph" w:styleId="En-tte">
    <w:name w:val="header"/>
    <w:basedOn w:val="Standard"/>
    <w:link w:val="En-tteCar1"/>
    <w:pPr>
      <w:suppressLineNumbers/>
      <w:tabs>
        <w:tab w:val="center" w:pos="4536"/>
        <w:tab w:val="right" w:pos="9072"/>
      </w:tabs>
    </w:pPr>
  </w:style>
  <w:style w:type="paragraph" w:styleId="Pieddepage">
    <w:name w:val="footer"/>
    <w:basedOn w:val="Standard"/>
    <w:link w:val="PieddepageCar1"/>
    <w:pPr>
      <w:suppressLineNumbers/>
      <w:tabs>
        <w:tab w:val="center" w:pos="4536"/>
        <w:tab w:val="right" w:pos="9072"/>
      </w:tabs>
    </w:pPr>
  </w:style>
  <w:style w:type="paragraph" w:styleId="Sous-titre">
    <w:name w:val="Subtitle"/>
    <w:basedOn w:val="Titre10"/>
    <w:next w:val="Textbody"/>
    <w:link w:val="Sous-titreCar"/>
    <w:uiPriority w:val="11"/>
    <w:qFormat/>
    <w:pPr>
      <w:jc w:val="center"/>
    </w:pPr>
    <w:rPr>
      <w:i/>
      <w:iCs/>
    </w:rPr>
  </w:style>
  <w:style w:type="paragraph" w:customStyle="1" w:styleId="Commentaire1">
    <w:name w:val="Commentaire1"/>
    <w:basedOn w:val="Standard"/>
    <w:qFormat/>
    <w:rPr>
      <w:sz w:val="20"/>
      <w:szCs w:val="20"/>
    </w:rPr>
  </w:style>
  <w:style w:type="paragraph" w:styleId="Objetducommentaire">
    <w:name w:val="annotation subject"/>
    <w:basedOn w:val="Commentaire1"/>
    <w:next w:val="Commentaire1"/>
    <w:qFormat/>
    <w:rPr>
      <w:b/>
      <w:bCs/>
    </w:rPr>
  </w:style>
  <w:style w:type="paragraph" w:styleId="Textedebulles">
    <w:name w:val="Balloon Text"/>
    <w:basedOn w:val="Standard"/>
    <w:qFormat/>
    <w:rPr>
      <w:rFonts w:ascii="Tahoma" w:eastAsia="Tahoma" w:hAnsi="Tahoma" w:cs="Tahoma"/>
      <w:sz w:val="16"/>
      <w:szCs w:val="16"/>
    </w:rPr>
  </w:style>
  <w:style w:type="paragraph" w:styleId="Paragraphedeliste">
    <w:name w:val="List Paragraph"/>
    <w:basedOn w:val="Standard"/>
    <w:qFormat/>
    <w:pPr>
      <w:ind w:left="708"/>
    </w:pPr>
  </w:style>
  <w:style w:type="paragraph" w:customStyle="1" w:styleId="BodyText29">
    <w:name w:val="Body Text 29"/>
    <w:basedOn w:val="Standard"/>
    <w:qFormat/>
    <w:pPr>
      <w:jc w:val="both"/>
    </w:pPr>
    <w:rPr>
      <w:rFonts w:ascii="Times New Roman" w:eastAsia="Times New Roman" w:hAnsi="Times New Roman"/>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NormalWeb">
    <w:name w:val="Normal (Web)"/>
    <w:basedOn w:val="Standard"/>
    <w:uiPriority w:val="99"/>
    <w:qFormat/>
    <w:pPr>
      <w:spacing w:before="280" w:after="280" w:line="240" w:lineRule="auto"/>
    </w:pPr>
    <w:rPr>
      <w:rFonts w:ascii="Times New Roman" w:eastAsia="Times New Roman" w:hAnsi="Times New Roman"/>
      <w:sz w:val="24"/>
      <w:szCs w:val="24"/>
    </w:rPr>
  </w:style>
  <w:style w:type="paragraph" w:customStyle="1" w:styleId="Corpsdetexte21">
    <w:name w:val="Corps de texte 21"/>
    <w:basedOn w:val="Standard"/>
    <w:qFormat/>
    <w:pPr>
      <w:spacing w:line="240" w:lineRule="auto"/>
      <w:ind w:left="283" w:hanging="283"/>
    </w:pPr>
    <w:rPr>
      <w:rFonts w:ascii="Times New Roman" w:eastAsia="Times New Roman" w:hAnsi="Times New Roman"/>
      <w:szCs w:val="20"/>
    </w:rPr>
  </w:style>
  <w:style w:type="paragraph" w:styleId="Rvision">
    <w:name w:val="Revision"/>
    <w:qFormat/>
    <w:rPr>
      <w:rFonts w:ascii="Calibri" w:eastAsia="simsun, 宋体" w:hAnsi="Calibri" w:cs="Times New Roman"/>
      <w:sz w:val="22"/>
      <w:szCs w:val="22"/>
      <w:lang w:bidi="ar-SA"/>
    </w:rPr>
  </w:style>
  <w:style w:type="paragraph" w:styleId="Commentaire">
    <w:name w:val="annotation text"/>
    <w:basedOn w:val="Normal"/>
    <w:link w:val="CommentaireCar2"/>
    <w:uiPriority w:val="99"/>
    <w:semiHidden/>
    <w:unhideWhenUsed/>
    <w:rPr>
      <w:rFonts w:cs="Mangal"/>
      <w:sz w:val="20"/>
      <w:szCs w:val="18"/>
    </w:rPr>
  </w:style>
  <w:style w:type="paragraph" w:customStyle="1" w:styleId="docdata">
    <w:name w:val="docdata"/>
    <w:basedOn w:val="Normal"/>
    <w:qFormat/>
    <w:pPr>
      <w:widowControl/>
      <w:spacing w:beforeAutospacing="1" w:afterAutospacing="1"/>
    </w:pPr>
    <w:rPr>
      <w:rFonts w:ascii="Times New Roman" w:eastAsia="Times New Roman" w:hAnsi="Times New Roman" w:cs="Times New Roman"/>
      <w:lang w:eastAsia="fr-FR" w:bidi="ar-SA"/>
    </w:rPr>
  </w:style>
  <w:style w:type="numbering" w:customStyle="1" w:styleId="Pasdeliste">
    <w:name w:val="Pas de liste"/>
    <w:uiPriority w:val="99"/>
    <w:semiHidden/>
    <w:unhideWhenUsed/>
    <w:qFormat/>
  </w:style>
  <w:style w:type="numbering" w:customStyle="1" w:styleId="List1">
    <w:name w:val="List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FFFFF" w:themeFill="text1" w:themeFillTint="00"/>
      </w:tcPr>
    </w:tblStylePr>
    <w:tblStylePr w:type="band1Horz">
      <w:rPr>
        <w:sz w:val="22"/>
      </w:rPr>
      <w:tblPr/>
      <w:tcPr>
        <w:shd w:val="clear" w:color="F2F2F2" w:fill="FFFFFF" w:themeFill="text1" w:themeFillTint="00"/>
      </w:tcPr>
    </w:tblStylePr>
  </w:style>
  <w:style w:type="table" w:styleId="Tableausimple4">
    <w:name w:val="Plain Table 4"/>
    <w:basedOn w:val="Tableau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FFFFF" w:themeFill="text1" w:themeFillTint="00"/>
      </w:tcPr>
    </w:tblStylePr>
    <w:tblStylePr w:type="band1Horz">
      <w:rPr>
        <w:sz w:val="22"/>
      </w:rPr>
      <w:tblPr/>
      <w:tcPr>
        <w:shd w:val="clear" w:color="F2F2F2" w:fill="FFFFFF" w:themeFill="text1" w:themeFillTint="00"/>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FFFFF" w:themeFill="text1" w:themeFillTint="00"/>
      </w:tcPr>
    </w:tblStylePr>
    <w:tblStylePr w:type="band1Horz">
      <w:rPr>
        <w:sz w:val="22"/>
      </w:rPr>
      <w:tblPr/>
      <w:tcPr>
        <w:shd w:val="clear" w:color="F2F2F2" w:fill="FFFFFF" w:themeFill="text1" w:themeFillTint="00"/>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auto"/>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leauNormal"/>
    <w:uiPriority w:val="99"/>
    <w:rPr>
      <w:sz w:val="20"/>
      <w:szCs w:val="20"/>
      <w:lang w:eastAsia="fr-FR" w:bidi="ar-SA"/>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FFFFF" w:themeFill="text1" w:themeFillTint="00"/>
      </w:tcPr>
    </w:tblStylePr>
    <w:tblStylePr w:type="band1Horz">
      <w:rPr>
        <w:sz w:val="22"/>
      </w:rPr>
    </w:tblStylePr>
    <w:tblStylePr w:type="band2Horz">
      <w:rPr>
        <w:sz w:val="22"/>
      </w:rPr>
      <w:tblPr/>
      <w:tcPr>
        <w:shd w:val="clear" w:color="F2F2F2" w:fill="FFFFFF" w:themeFill="text1" w:themeFillTint="00"/>
      </w:tcPr>
    </w:tblStylePr>
  </w:style>
  <w:style w:type="table" w:customStyle="1" w:styleId="Lined-Accent1">
    <w:name w:val="Lined - Accent 1"/>
    <w:basedOn w:val="TableauNormal"/>
    <w:uiPriority w:val="99"/>
    <w:rPr>
      <w:sz w:val="20"/>
      <w:szCs w:val="20"/>
      <w:lang w:eastAsia="fr-FR" w:bidi="ar-SA"/>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TableauNormal"/>
    <w:uiPriority w:val="99"/>
    <w:rPr>
      <w:sz w:val="20"/>
      <w:szCs w:val="20"/>
      <w:lang w:eastAsia="fr-FR" w:bidi="ar-SA"/>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TableauNormal"/>
    <w:uiPriority w:val="99"/>
    <w:rPr>
      <w:sz w:val="20"/>
      <w:szCs w:val="20"/>
      <w:lang w:eastAsia="fr-FR" w:bidi="ar-SA"/>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TableauNormal"/>
    <w:uiPriority w:val="99"/>
    <w:rPr>
      <w:sz w:val="20"/>
      <w:szCs w:val="20"/>
      <w:lang w:eastAsia="fr-FR" w:bidi="ar-SA"/>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TableauNormal"/>
    <w:uiPriority w:val="99"/>
    <w:rPr>
      <w:sz w:val="20"/>
      <w:szCs w:val="20"/>
      <w:lang w:eastAsia="fr-FR" w:bidi="ar-SA"/>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TableauNormal"/>
    <w:uiPriority w:val="99"/>
    <w:rPr>
      <w:sz w:val="20"/>
      <w:szCs w:val="20"/>
      <w:lang w:eastAsia="fr-FR" w:bidi="ar-SA"/>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TableauNormal"/>
    <w:uiPriority w:val="99"/>
    <w:rPr>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FFFFF" w:themeFill="text1" w:themeFillTint="00"/>
      </w:tcPr>
    </w:tblStylePr>
    <w:tblStylePr w:type="band1Horz">
      <w:rPr>
        <w:sz w:val="22"/>
      </w:rPr>
    </w:tblStylePr>
    <w:tblStylePr w:type="band2Horz">
      <w:rPr>
        <w:sz w:val="22"/>
      </w:rPr>
      <w:tblPr/>
      <w:tcPr>
        <w:shd w:val="clear" w:color="F2F2F2" w:fill="FFFFFF" w:themeFill="text1" w:themeFillTint="00"/>
      </w:tcPr>
    </w:tblStylePr>
  </w:style>
  <w:style w:type="table" w:customStyle="1" w:styleId="BorderedLined-Accent1">
    <w:name w:val="Bordered &amp; Lined - Accent 1"/>
    <w:basedOn w:val="TableauNormal"/>
    <w:uiPriority w:val="99"/>
    <w:rPr>
      <w:sz w:val="20"/>
      <w:szCs w:val="20"/>
      <w:lang w:eastAsia="fr-FR" w:bidi="ar-SA"/>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TableauNormal"/>
    <w:uiPriority w:val="99"/>
    <w:rPr>
      <w:sz w:val="20"/>
      <w:szCs w:val="20"/>
      <w:lang w:eastAsia="fr-FR" w:bidi="ar-SA"/>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TableauNormal"/>
    <w:uiPriority w:val="99"/>
    <w:rPr>
      <w:sz w:val="20"/>
      <w:szCs w:val="20"/>
      <w:lang w:eastAsia="fr-FR" w:bidi="ar-SA"/>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TableauNormal"/>
    <w:uiPriority w:val="99"/>
    <w:rPr>
      <w:sz w:val="20"/>
      <w:szCs w:val="20"/>
      <w:lang w:eastAsia="fr-FR" w:bidi="ar-SA"/>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TableauNormal"/>
    <w:uiPriority w:val="99"/>
    <w:rPr>
      <w:sz w:val="20"/>
      <w:szCs w:val="20"/>
      <w:lang w:eastAsia="fr-FR" w:bidi="ar-SA"/>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TableauNormal"/>
    <w:uiPriority w:val="99"/>
    <w:rPr>
      <w:sz w:val="20"/>
      <w:szCs w:val="20"/>
      <w:lang w:eastAsia="fr-FR" w:bidi="ar-SA"/>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2131</Words>
  <Characters>11726</Characters>
  <Application>Microsoft Office Word</Application>
  <DocSecurity>0</DocSecurity>
  <Lines>97</Lines>
  <Paragraphs>27</Paragraphs>
  <ScaleCrop>false</ScaleCrop>
  <Company>Mairie d ivry sur seine</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MUNIER Loic</cp:lastModifiedBy>
  <cp:revision>3</cp:revision>
  <dcterms:created xsi:type="dcterms:W3CDTF">2025-09-29T14:40:00Z</dcterms:created>
  <dcterms:modified xsi:type="dcterms:W3CDTF">2025-10-17T08:58:00Z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